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19A84747" w:rsidR="001A18DC" w:rsidRPr="00823C95" w:rsidRDefault="00510D6A" w:rsidP="001A18DC">
      <w:pPr>
        <w:pStyle w:val="Header"/>
        <w:jc w:val="center"/>
        <w:rPr>
          <w:rFonts w:cs="Arial"/>
          <w:szCs w:val="22"/>
        </w:rPr>
      </w:pPr>
      <w:r w:rsidRPr="00375077">
        <w:rPr>
          <w:rFonts w:cs="Arial"/>
          <w:noProof/>
          <w:lang w:eastAsia="en-US"/>
        </w:rPr>
        <w:drawing>
          <wp:inline distT="0" distB="0" distL="0" distR="0" wp14:anchorId="67C32783" wp14:editId="560F6613">
            <wp:extent cx="5943600" cy="1398236"/>
            <wp:effectExtent l="0" t="0" r="0" b="0"/>
            <wp:docPr id="1" name="Picture 1" title="RCS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GC-BusStudiesSYLLABUS-HEADER 201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398236"/>
                    </a:xfrm>
                    <a:prstGeom prst="rect">
                      <a:avLst/>
                    </a:prstGeom>
                  </pic:spPr>
                </pic:pic>
              </a:graphicData>
            </a:graphic>
          </wp:inline>
        </w:drawing>
      </w:r>
    </w:p>
    <w:p w14:paraId="4773F2F1" w14:textId="5B1FB618" w:rsidR="201BECFA" w:rsidRPr="00823C95" w:rsidRDefault="0016530D" w:rsidP="201BECFA">
      <w:pPr>
        <w:pStyle w:val="Heading1"/>
        <w:jc w:val="left"/>
        <w:rPr>
          <w:rFonts w:cs="Arial"/>
        </w:rPr>
      </w:pPr>
      <w:r>
        <w:rPr>
          <w:rFonts w:cs="Arial"/>
        </w:rPr>
        <w:t>SPE</w:t>
      </w:r>
      <w:r w:rsidR="1728BCD8" w:rsidRPr="00823C95">
        <w:rPr>
          <w:rFonts w:cs="Arial"/>
        </w:rPr>
        <w:t xml:space="preserve"> 101: </w:t>
      </w:r>
      <w:r>
        <w:rPr>
          <w:rFonts w:cs="Arial"/>
        </w:rPr>
        <w:t xml:space="preserve">Oral Communication </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943C075" w14:textId="321F0DEA" w:rsidR="001A18DC" w:rsidRPr="00823C95" w:rsidRDefault="1728BCD8" w:rsidP="1728BCD8">
      <w:pPr>
        <w:rPr>
          <w:rFonts w:cs="Arial"/>
          <w:i/>
          <w:iCs/>
        </w:rPr>
      </w:pPr>
      <w:r w:rsidRPr="00823C95">
        <w:rPr>
          <w:rFonts w:cs="Arial"/>
          <w:i/>
          <w:iCs/>
        </w:rPr>
        <w:t>Prerequisite:</w:t>
      </w:r>
      <w:r w:rsidR="00D44444">
        <w:rPr>
          <w:rFonts w:cs="Arial"/>
          <w:i/>
          <w:iCs/>
        </w:rPr>
        <w:t xml:space="preserve"> ENG 104 OR</w:t>
      </w:r>
      <w:r w:rsidRPr="00823C95">
        <w:rPr>
          <w:rFonts w:cs="Arial"/>
          <w:i/>
          <w:iCs/>
        </w:rPr>
        <w:t xml:space="preserve"> RDG099 </w:t>
      </w:r>
    </w:p>
    <w:p w14:paraId="6F0D8D0B" w14:textId="77777777" w:rsidR="0016530D" w:rsidRDefault="0016530D" w:rsidP="0016530D">
      <w:pPr>
        <w:spacing w:after="0" w:line="240" w:lineRule="auto"/>
        <w:jc w:val="both"/>
        <w:rPr>
          <w:rFonts w:cs="Arial"/>
        </w:rPr>
      </w:pPr>
      <w:r>
        <w:rPr>
          <w:rFonts w:cs="Arial"/>
        </w:rPr>
        <w:t>SPE101 stresses principles and practices of oral communication, especially speaking to inform.  The course includes consideration of voice and articulation, conversation, and discussion.  Emphasis is on preparation and presentation of speeches.</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12">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E4FAD37" w14:textId="29C55F18" w:rsidR="00BC4D23" w:rsidRPr="002B23D7" w:rsidRDefault="1728BCD8" w:rsidP="002B23D7">
      <w:pPr>
        <w:rPr>
          <w:rFonts w:cs="Arial"/>
        </w:rPr>
      </w:pPr>
      <w:r w:rsidRPr="00823C95">
        <w:rPr>
          <w:rFonts w:cs="Arial"/>
        </w:rPr>
        <w:t>Individual instructors may include the following assessment(s):</w:t>
      </w:r>
    </w:p>
    <w:p w14:paraId="3C2D2A76" w14:textId="77777777" w:rsidR="0016530D" w:rsidRPr="00384499" w:rsidRDefault="0016530D" w:rsidP="0016530D">
      <w:pPr>
        <w:pStyle w:val="Default"/>
        <w:numPr>
          <w:ilvl w:val="0"/>
          <w:numId w:val="6"/>
        </w:numPr>
        <w:ind w:left="360" w:hanging="270"/>
        <w:jc w:val="both"/>
        <w:rPr>
          <w:rFonts w:ascii="Arial" w:hAnsi="Arial" w:cs="Arial"/>
          <w:color w:val="auto"/>
          <w:sz w:val="22"/>
          <w:szCs w:val="22"/>
        </w:rPr>
      </w:pPr>
      <w:r w:rsidRPr="00384499">
        <w:rPr>
          <w:rFonts w:ascii="Arial" w:hAnsi="Arial" w:cs="Arial"/>
          <w:color w:val="auto"/>
          <w:sz w:val="22"/>
          <w:szCs w:val="22"/>
        </w:rPr>
        <w:t>Quizzes</w:t>
      </w:r>
    </w:p>
    <w:p w14:paraId="2BC2C5EA" w14:textId="77777777" w:rsidR="0016530D" w:rsidRPr="00384499" w:rsidRDefault="0016530D" w:rsidP="0016530D">
      <w:pPr>
        <w:pStyle w:val="Default"/>
        <w:numPr>
          <w:ilvl w:val="0"/>
          <w:numId w:val="6"/>
        </w:numPr>
        <w:ind w:left="360" w:hanging="270"/>
        <w:jc w:val="both"/>
        <w:rPr>
          <w:rFonts w:ascii="Arial" w:hAnsi="Arial" w:cs="Arial"/>
          <w:color w:val="auto"/>
          <w:sz w:val="22"/>
          <w:szCs w:val="22"/>
        </w:rPr>
      </w:pPr>
      <w:r w:rsidRPr="00384499">
        <w:rPr>
          <w:rFonts w:ascii="Arial" w:hAnsi="Arial" w:cs="Arial"/>
          <w:color w:val="auto"/>
          <w:sz w:val="22"/>
          <w:szCs w:val="22"/>
        </w:rPr>
        <w:t>Speeches</w:t>
      </w:r>
    </w:p>
    <w:p w14:paraId="6A2F5BB3" w14:textId="77777777" w:rsidR="0016530D" w:rsidRPr="00384499" w:rsidRDefault="0016530D" w:rsidP="0016530D">
      <w:pPr>
        <w:pStyle w:val="Default"/>
        <w:numPr>
          <w:ilvl w:val="0"/>
          <w:numId w:val="6"/>
        </w:numPr>
        <w:ind w:left="360" w:hanging="270"/>
        <w:jc w:val="both"/>
        <w:rPr>
          <w:rFonts w:ascii="Arial" w:hAnsi="Arial" w:cs="Arial"/>
          <w:color w:val="auto"/>
          <w:sz w:val="22"/>
          <w:szCs w:val="22"/>
        </w:rPr>
      </w:pPr>
      <w:r w:rsidRPr="00384499">
        <w:rPr>
          <w:rFonts w:ascii="Arial" w:hAnsi="Arial" w:cs="Arial"/>
          <w:color w:val="auto"/>
          <w:sz w:val="22"/>
          <w:szCs w:val="22"/>
        </w:rPr>
        <w:t>Observation and Discussion</w:t>
      </w:r>
    </w:p>
    <w:p w14:paraId="51CE3866" w14:textId="77777777" w:rsidR="0016530D" w:rsidRDefault="0016530D" w:rsidP="00EC5951">
      <w:pPr>
        <w:pStyle w:val="Default"/>
        <w:numPr>
          <w:ilvl w:val="0"/>
          <w:numId w:val="6"/>
        </w:numPr>
        <w:ind w:left="360" w:hanging="270"/>
        <w:jc w:val="both"/>
        <w:rPr>
          <w:rFonts w:ascii="Arial" w:hAnsi="Arial" w:cs="Arial"/>
          <w:color w:val="auto"/>
          <w:sz w:val="22"/>
          <w:szCs w:val="22"/>
        </w:rPr>
      </w:pPr>
      <w:r w:rsidRPr="0016530D">
        <w:rPr>
          <w:rFonts w:ascii="Arial" w:hAnsi="Arial" w:cs="Arial"/>
          <w:color w:val="auto"/>
          <w:sz w:val="22"/>
          <w:szCs w:val="22"/>
        </w:rPr>
        <w:t>MLA Bibliography</w:t>
      </w:r>
    </w:p>
    <w:p w14:paraId="46124FBF" w14:textId="6ACB128A" w:rsidR="00F2697E" w:rsidRDefault="0016530D" w:rsidP="00EC5951">
      <w:pPr>
        <w:pStyle w:val="Default"/>
        <w:numPr>
          <w:ilvl w:val="0"/>
          <w:numId w:val="6"/>
        </w:numPr>
        <w:ind w:left="360" w:hanging="270"/>
        <w:jc w:val="both"/>
        <w:rPr>
          <w:rFonts w:ascii="Arial" w:hAnsi="Arial" w:cs="Arial"/>
          <w:color w:val="auto"/>
          <w:sz w:val="22"/>
          <w:szCs w:val="22"/>
        </w:rPr>
      </w:pPr>
      <w:r w:rsidRPr="0016530D">
        <w:rPr>
          <w:rFonts w:ascii="Arial" w:hAnsi="Arial" w:cs="Arial"/>
          <w:color w:val="auto"/>
          <w:sz w:val="22"/>
          <w:szCs w:val="22"/>
        </w:rPr>
        <w:t>Attendance and Participation</w:t>
      </w:r>
    </w:p>
    <w:p w14:paraId="0B932D79" w14:textId="77777777" w:rsidR="0016530D" w:rsidRPr="0016530D" w:rsidRDefault="0016530D" w:rsidP="0016530D">
      <w:pPr>
        <w:pStyle w:val="Default"/>
        <w:ind w:left="360"/>
        <w:jc w:val="both"/>
        <w:rPr>
          <w:rFonts w:ascii="Arial" w:hAnsi="Arial" w:cs="Arial"/>
          <w:color w:val="auto"/>
          <w:sz w:val="22"/>
          <w:szCs w:val="22"/>
        </w:rPr>
      </w:pPr>
    </w:p>
    <w:p w14:paraId="5114EA48" w14:textId="653F54CB" w:rsidR="002B23D7" w:rsidRPr="002B23D7" w:rsidRDefault="1728BCD8" w:rsidP="002B23D7">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10E333AD" w:rsidR="0071500D" w:rsidRPr="00823C95" w:rsidRDefault="002B23D7" w:rsidP="0071500D">
      <w:pPr>
        <w:pStyle w:val="Heading3"/>
        <w:rPr>
          <w:rFonts w:ascii="Arial" w:hAnsi="Arial" w:cs="Arial"/>
          <w:szCs w:val="22"/>
        </w:rPr>
      </w:pPr>
      <w:r>
        <w:rPr>
          <w:rFonts w:ascii="Arial" w:hAnsi="Arial" w:cs="Arial"/>
        </w:rPr>
        <w:lastRenderedPageBreak/>
        <w:t>Rowan College South Jersey</w:t>
      </w:r>
      <w:r w:rsidR="000E0A74" w:rsidRPr="00823C95">
        <w:rPr>
          <w:rFonts w:ascii="Arial" w:hAnsi="Arial" w:cs="Arial"/>
        </w:rPr>
        <w:t xml:space="preserve"> </w:t>
      </w:r>
      <w:r w:rsidR="1728BCD8"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041120E0" w:rsidR="0071500D" w:rsidRPr="00823C95" w:rsidRDefault="1728BCD8" w:rsidP="1728BCD8">
      <w:pPr>
        <w:rPr>
          <w:rFonts w:eastAsia="Arial" w:cs="Arial"/>
        </w:rPr>
      </w:pPr>
      <w:r w:rsidRPr="00823C95">
        <w:rPr>
          <w:rFonts w:cs="Arial"/>
        </w:rPr>
        <w:t>This comprehensive list reflects the core competencies</w:t>
      </w:r>
      <w:r w:rsidR="00D761B1">
        <w:rPr>
          <w:rFonts w:cs="Arial"/>
        </w:rPr>
        <w:t xml:space="preserve"> that are essential for all 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F2697E">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472008D9" w:rsidR="00976284" w:rsidRPr="00823C95" w:rsidRDefault="0016530D" w:rsidP="00976284">
      <w:pPr>
        <w:pStyle w:val="Heading2"/>
      </w:pPr>
      <w:r>
        <w:t>SPE</w:t>
      </w:r>
      <w:r w:rsidR="1728BCD8" w:rsidRPr="00823C95">
        <w:t xml:space="preserve"> 101 Core Competencies</w:t>
      </w:r>
    </w:p>
    <w:p w14:paraId="3AB3BC49" w14:textId="2C1160F3"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002B23D7">
        <w:rPr>
          <w:rFonts w:cs="Arial"/>
        </w:rPr>
        <w:t>three of RCSJ</w:t>
      </w:r>
      <w:r w:rsidRPr="00823C95">
        <w:rPr>
          <w:rFonts w:cs="Arial"/>
        </w:rPr>
        <w:t>’s Core Competencies:</w:t>
      </w:r>
    </w:p>
    <w:p w14:paraId="4E08C4E5" w14:textId="77777777" w:rsidR="0016530D" w:rsidRPr="00F57BBD" w:rsidRDefault="0016530D" w:rsidP="0016530D">
      <w:pPr>
        <w:pStyle w:val="ListParagraph"/>
        <w:numPr>
          <w:ilvl w:val="0"/>
          <w:numId w:val="5"/>
        </w:numPr>
        <w:spacing w:before="0" w:after="0" w:line="240" w:lineRule="auto"/>
        <w:jc w:val="both"/>
        <w:rPr>
          <w:rFonts w:cs="Arial"/>
        </w:rPr>
      </w:pPr>
      <w:r w:rsidRPr="00F57BBD">
        <w:rPr>
          <w:rFonts w:cs="Arial"/>
        </w:rPr>
        <w:t>Written and Oral Communication</w:t>
      </w:r>
    </w:p>
    <w:p w14:paraId="41765763" w14:textId="77777777" w:rsidR="0016530D" w:rsidRDefault="0016530D" w:rsidP="0016530D">
      <w:pPr>
        <w:pStyle w:val="ListParagraph"/>
        <w:numPr>
          <w:ilvl w:val="0"/>
          <w:numId w:val="5"/>
        </w:numPr>
        <w:spacing w:before="0" w:after="0" w:line="240" w:lineRule="auto"/>
        <w:jc w:val="both"/>
        <w:rPr>
          <w:rFonts w:cs="Arial"/>
        </w:rPr>
      </w:pPr>
      <w:r w:rsidRPr="003A11FE">
        <w:rPr>
          <w:rFonts w:cs="Arial"/>
        </w:rPr>
        <w:t>Technological Competency</w:t>
      </w:r>
    </w:p>
    <w:p w14:paraId="740354C4" w14:textId="77777777" w:rsidR="0016530D" w:rsidRPr="003A11FE" w:rsidRDefault="0016530D" w:rsidP="0016530D">
      <w:pPr>
        <w:pStyle w:val="ListParagraph"/>
        <w:numPr>
          <w:ilvl w:val="0"/>
          <w:numId w:val="5"/>
        </w:numPr>
        <w:spacing w:before="0" w:after="0" w:line="240" w:lineRule="auto"/>
        <w:jc w:val="both"/>
        <w:rPr>
          <w:rFonts w:cs="Arial"/>
        </w:rPr>
      </w:pPr>
      <w:r w:rsidRPr="003A11FE">
        <w:rPr>
          <w:rFonts w:cs="Arial"/>
        </w:rPr>
        <w:t>Information Literacy</w:t>
      </w:r>
    </w:p>
    <w:p w14:paraId="63AC2DF3" w14:textId="006B43F5" w:rsidR="00466CC2" w:rsidRPr="00823C95" w:rsidRDefault="5BB833A8" w:rsidP="00F2697E">
      <w:pPr>
        <w:pStyle w:val="ListParagraph"/>
        <w:numPr>
          <w:ilvl w:val="0"/>
          <w:numId w:val="5"/>
        </w:numPr>
        <w:spacing w:before="0" w:after="160" w:line="259" w:lineRule="auto"/>
        <w:rPr>
          <w:rFonts w:cs="Arial"/>
        </w:rPr>
      </w:pPr>
      <w:r w:rsidRPr="00823C95">
        <w:rPr>
          <w:rFonts w:eastAsia="Arial" w:cs="Arial"/>
        </w:rPr>
        <w:br w:type="page"/>
      </w:r>
    </w:p>
    <w:p w14:paraId="6D9E4B82" w14:textId="36E9469C" w:rsidR="000E0A74" w:rsidRPr="00823C95" w:rsidRDefault="1728BCD8" w:rsidP="000E0A74">
      <w:pPr>
        <w:pStyle w:val="Heading1"/>
        <w:rPr>
          <w:rFonts w:cs="Arial"/>
        </w:rPr>
      </w:pPr>
      <w:r w:rsidRPr="00823C95">
        <w:rPr>
          <w:rFonts w:cs="Arial"/>
        </w:rPr>
        <w:lastRenderedPageBreak/>
        <w:t xml:space="preserve">Student Learning Outcomes: </w:t>
      </w:r>
      <w:r w:rsidR="0016530D">
        <w:rPr>
          <w:rFonts w:cs="Arial"/>
        </w:rPr>
        <w:t xml:space="preserve">Oral Communication </w:t>
      </w:r>
      <w:r w:rsidR="00F2697E">
        <w:rPr>
          <w:rFonts w:cs="Arial"/>
        </w:rPr>
        <w:t xml:space="preserve"> </w:t>
      </w:r>
    </w:p>
    <w:tbl>
      <w:tblPr>
        <w:tblStyle w:val="TableGrid"/>
        <w:tblW w:w="10839" w:type="dxa"/>
        <w:tblInd w:w="-905" w:type="dxa"/>
        <w:tblLook w:val="04A0" w:firstRow="1" w:lastRow="0" w:firstColumn="1" w:lastColumn="0" w:noHBand="0" w:noVBand="1"/>
        <w:tblCaption w:val="Student Learning Outcomes for course"/>
      </w:tblPr>
      <w:tblGrid>
        <w:gridCol w:w="5130"/>
        <w:gridCol w:w="2614"/>
        <w:gridCol w:w="3095"/>
      </w:tblGrid>
      <w:tr w:rsidR="005B4347" w:rsidRPr="00823C95" w14:paraId="3092921A" w14:textId="77777777" w:rsidTr="0016530D">
        <w:trPr>
          <w:trHeight w:val="1353"/>
          <w:tblHeader/>
        </w:trPr>
        <w:tc>
          <w:tcPr>
            <w:tcW w:w="5130" w:type="dxa"/>
          </w:tcPr>
          <w:p w14:paraId="1B0B2180" w14:textId="5E1C8CAF" w:rsidR="201BECFA" w:rsidRPr="00823C95" w:rsidRDefault="000E0A74" w:rsidP="00823C95">
            <w:pPr>
              <w:pStyle w:val="Heading2"/>
              <w:jc w:val="center"/>
              <w:outlineLvl w:val="1"/>
            </w:pPr>
            <w:r w:rsidRPr="00823C95">
              <w:t xml:space="preserve">Successful completion of </w:t>
            </w:r>
            <w:r w:rsidR="0016530D">
              <w:t>SPE</w:t>
            </w:r>
            <w:r w:rsidR="00823C95" w:rsidRPr="00823C95">
              <w:t xml:space="preserve"> 101</w:t>
            </w:r>
            <w:r w:rsidRPr="00823C95">
              <w:t xml:space="preserve"> will help students:</w:t>
            </w:r>
            <w:r w:rsidR="1728BCD8" w:rsidRPr="00823C95">
              <w:t xml:space="preserve"> </w:t>
            </w:r>
          </w:p>
        </w:tc>
        <w:tc>
          <w:tcPr>
            <w:tcW w:w="2614" w:type="dxa"/>
          </w:tcPr>
          <w:p w14:paraId="0ADAEF12" w14:textId="1D393074" w:rsidR="005B4347" w:rsidRPr="00823C95" w:rsidRDefault="002B23D7"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095" w:type="dxa"/>
          </w:tcPr>
          <w:p w14:paraId="4BD50BBA" w14:textId="3B013EA1"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CC69CD">
              <w:rPr>
                <w:sz w:val="18"/>
                <w:szCs w:val="18"/>
              </w:rPr>
              <w:t>)</w:t>
            </w:r>
          </w:p>
        </w:tc>
      </w:tr>
      <w:tr w:rsidR="0016530D" w:rsidRPr="00823C95" w14:paraId="29E1C338" w14:textId="77777777" w:rsidTr="0016530D">
        <w:trPr>
          <w:trHeight w:val="1112"/>
          <w:tblHeader/>
        </w:trPr>
        <w:tc>
          <w:tcPr>
            <w:tcW w:w="5130" w:type="dxa"/>
          </w:tcPr>
          <w:p w14:paraId="6896FD47" w14:textId="77777777" w:rsidR="0016530D" w:rsidRPr="00A51F24" w:rsidRDefault="0016530D" w:rsidP="00CC69CD">
            <w:pPr>
              <w:pStyle w:val="BodyText"/>
              <w:spacing w:before="151"/>
              <w:ind w:left="-15"/>
              <w:rPr>
                <w:rFonts w:cs="Arial"/>
                <w:sz w:val="22"/>
                <w:szCs w:val="22"/>
              </w:rPr>
            </w:pPr>
            <w:r w:rsidRPr="00A51F24">
              <w:rPr>
                <w:rFonts w:cs="Arial"/>
                <w:color w:val="2D2D2D"/>
                <w:w w:val="105"/>
                <w:sz w:val="22"/>
                <w:szCs w:val="22"/>
              </w:rPr>
              <w:t>Identify</w:t>
            </w:r>
            <w:r w:rsidRPr="00A51F24">
              <w:rPr>
                <w:rFonts w:cs="Arial"/>
                <w:color w:val="2D2D2D"/>
                <w:spacing w:val="-11"/>
                <w:w w:val="105"/>
                <w:sz w:val="22"/>
                <w:szCs w:val="22"/>
              </w:rPr>
              <w:t xml:space="preserve"> </w:t>
            </w:r>
            <w:r w:rsidRPr="00A51F24">
              <w:rPr>
                <w:rFonts w:cs="Arial"/>
                <w:color w:val="2D2D2D"/>
                <w:w w:val="105"/>
                <w:sz w:val="22"/>
                <w:szCs w:val="22"/>
              </w:rPr>
              <w:t>and</w:t>
            </w:r>
            <w:r w:rsidRPr="00A51F24">
              <w:rPr>
                <w:rFonts w:cs="Arial"/>
                <w:color w:val="2D2D2D"/>
                <w:spacing w:val="-11"/>
                <w:w w:val="105"/>
                <w:sz w:val="22"/>
                <w:szCs w:val="22"/>
              </w:rPr>
              <w:t xml:space="preserve"> </w:t>
            </w:r>
            <w:r w:rsidRPr="00A51F24">
              <w:rPr>
                <w:rFonts w:cs="Arial"/>
                <w:color w:val="2D2D2D"/>
                <w:w w:val="105"/>
                <w:sz w:val="22"/>
                <w:szCs w:val="22"/>
              </w:rPr>
              <w:t>apply basic</w:t>
            </w:r>
            <w:r w:rsidRPr="00A51F24">
              <w:rPr>
                <w:rFonts w:cs="Arial"/>
                <w:color w:val="2D2D2D"/>
                <w:spacing w:val="-1"/>
                <w:w w:val="105"/>
                <w:sz w:val="22"/>
                <w:szCs w:val="22"/>
              </w:rPr>
              <w:t xml:space="preserve"> </w:t>
            </w:r>
            <w:r w:rsidRPr="00A51F24">
              <w:rPr>
                <w:rFonts w:cs="Arial"/>
                <w:color w:val="2D2D2D"/>
                <w:w w:val="105"/>
                <w:sz w:val="22"/>
                <w:szCs w:val="22"/>
              </w:rPr>
              <w:t>public</w:t>
            </w:r>
            <w:r w:rsidRPr="00A51F24">
              <w:rPr>
                <w:rFonts w:cs="Arial"/>
                <w:color w:val="2D2D2D"/>
                <w:spacing w:val="-9"/>
                <w:w w:val="105"/>
                <w:sz w:val="22"/>
                <w:szCs w:val="22"/>
              </w:rPr>
              <w:t xml:space="preserve"> </w:t>
            </w:r>
            <w:r w:rsidRPr="00A51F24">
              <w:rPr>
                <w:rFonts w:cs="Arial"/>
                <w:color w:val="2D2D2D"/>
                <w:w w:val="105"/>
                <w:sz w:val="22"/>
                <w:szCs w:val="22"/>
              </w:rPr>
              <w:t>speaking</w:t>
            </w:r>
            <w:r w:rsidRPr="00A51F24">
              <w:rPr>
                <w:rFonts w:cs="Arial"/>
                <w:color w:val="2D2D2D"/>
                <w:spacing w:val="3"/>
                <w:w w:val="105"/>
                <w:sz w:val="22"/>
                <w:szCs w:val="22"/>
              </w:rPr>
              <w:t xml:space="preserve"> </w:t>
            </w:r>
            <w:r w:rsidRPr="00A51F24">
              <w:rPr>
                <w:rFonts w:cs="Arial"/>
                <w:color w:val="2D2D2D"/>
                <w:w w:val="105"/>
                <w:sz w:val="22"/>
                <w:szCs w:val="22"/>
              </w:rPr>
              <w:t>princ</w:t>
            </w:r>
            <w:r w:rsidRPr="00A51F24">
              <w:rPr>
                <w:rFonts w:cs="Arial"/>
                <w:color w:val="484848"/>
                <w:w w:val="105"/>
                <w:sz w:val="22"/>
                <w:szCs w:val="22"/>
              </w:rPr>
              <w:t>i</w:t>
            </w:r>
            <w:r w:rsidRPr="00A51F24">
              <w:rPr>
                <w:rFonts w:cs="Arial"/>
                <w:color w:val="2D2D2D"/>
                <w:w w:val="105"/>
                <w:sz w:val="22"/>
                <w:szCs w:val="22"/>
              </w:rPr>
              <w:t>ples</w:t>
            </w:r>
            <w:r w:rsidRPr="00A51F24">
              <w:rPr>
                <w:rFonts w:cs="Arial"/>
                <w:color w:val="484848"/>
                <w:w w:val="105"/>
                <w:sz w:val="22"/>
                <w:szCs w:val="22"/>
              </w:rPr>
              <w:t>.</w:t>
            </w:r>
          </w:p>
          <w:p w14:paraId="5B66129B" w14:textId="4A92F165" w:rsidR="0016530D" w:rsidRPr="00823C95" w:rsidRDefault="0016530D" w:rsidP="0016530D">
            <w:pPr>
              <w:spacing w:before="0" w:after="0" w:line="240" w:lineRule="auto"/>
              <w:ind w:left="720"/>
              <w:rPr>
                <w:rFonts w:cs="Arial"/>
              </w:rPr>
            </w:pPr>
          </w:p>
        </w:tc>
        <w:tc>
          <w:tcPr>
            <w:tcW w:w="2614" w:type="dxa"/>
          </w:tcPr>
          <w:p w14:paraId="037F7326" w14:textId="77777777" w:rsidR="0016530D" w:rsidRPr="00A51F24" w:rsidRDefault="0016530D" w:rsidP="00CC69CD">
            <w:pPr>
              <w:spacing w:before="0" w:after="0" w:line="240" w:lineRule="auto"/>
              <w:rPr>
                <w:rFonts w:cs="Arial"/>
              </w:rPr>
            </w:pPr>
            <w:r w:rsidRPr="00A51F24">
              <w:rPr>
                <w:rFonts w:cs="Arial"/>
              </w:rPr>
              <w:t>Written and Oral Communication</w:t>
            </w:r>
          </w:p>
          <w:p w14:paraId="75E4B526" w14:textId="72919D4F" w:rsidR="0016530D" w:rsidRPr="00823C95" w:rsidRDefault="0016530D" w:rsidP="0016530D">
            <w:pPr>
              <w:rPr>
                <w:rFonts w:cs="Arial"/>
              </w:rPr>
            </w:pPr>
          </w:p>
        </w:tc>
        <w:tc>
          <w:tcPr>
            <w:tcW w:w="3095" w:type="dxa"/>
          </w:tcPr>
          <w:p w14:paraId="4B7130ED" w14:textId="77777777" w:rsidR="0016530D" w:rsidRPr="007C40BF" w:rsidRDefault="0016530D" w:rsidP="0016530D">
            <w:pPr>
              <w:spacing w:after="0" w:line="240" w:lineRule="auto"/>
              <w:rPr>
                <w:rFonts w:cs="Arial"/>
              </w:rPr>
            </w:pPr>
            <w:r w:rsidRPr="007C40BF">
              <w:rPr>
                <w:rFonts w:cs="Arial"/>
              </w:rPr>
              <w:t>Speeches, Speech Rubric, Observation and Discussion,</w:t>
            </w:r>
          </w:p>
          <w:p w14:paraId="620661C6" w14:textId="506ECFCF" w:rsidR="0016530D" w:rsidRPr="00823C95" w:rsidRDefault="0016530D" w:rsidP="0016530D">
            <w:pPr>
              <w:rPr>
                <w:rFonts w:cs="Arial"/>
              </w:rPr>
            </w:pPr>
            <w:r w:rsidRPr="007C40BF">
              <w:rPr>
                <w:rFonts w:cs="Arial"/>
              </w:rPr>
              <w:t>Class Participation Rubric, Quiz and MLA Bibliography for Informative Speech</w:t>
            </w:r>
          </w:p>
        </w:tc>
      </w:tr>
      <w:tr w:rsidR="0016530D" w:rsidRPr="00823C95" w14:paraId="1C43E742" w14:textId="77777777" w:rsidTr="0016530D">
        <w:trPr>
          <w:trHeight w:val="1021"/>
          <w:tblHeader/>
        </w:trPr>
        <w:tc>
          <w:tcPr>
            <w:tcW w:w="5130" w:type="dxa"/>
          </w:tcPr>
          <w:p w14:paraId="311210F3" w14:textId="46271EA0" w:rsidR="0016530D" w:rsidRPr="00823C95" w:rsidRDefault="0016530D" w:rsidP="00CC69CD">
            <w:pPr>
              <w:spacing w:before="0" w:after="0" w:line="240" w:lineRule="auto"/>
              <w:rPr>
                <w:rFonts w:cs="Arial"/>
              </w:rPr>
            </w:pPr>
            <w:r w:rsidRPr="00A51F24">
              <w:rPr>
                <w:rFonts w:cs="Arial"/>
                <w:color w:val="2D2D2D"/>
              </w:rPr>
              <w:t>Analyze</w:t>
            </w:r>
            <w:r w:rsidRPr="00A51F24">
              <w:rPr>
                <w:rFonts w:cs="Arial"/>
                <w:color w:val="2D2D2D"/>
                <w:spacing w:val="38"/>
              </w:rPr>
              <w:t xml:space="preserve"> </w:t>
            </w:r>
            <w:r w:rsidRPr="00A51F24">
              <w:rPr>
                <w:rFonts w:cs="Arial"/>
                <w:color w:val="2D2D2D"/>
              </w:rPr>
              <w:t>audiences,</w:t>
            </w:r>
            <w:r w:rsidRPr="00A51F24">
              <w:rPr>
                <w:rFonts w:cs="Arial"/>
                <w:color w:val="2D2D2D"/>
                <w:spacing w:val="33"/>
              </w:rPr>
              <w:t xml:space="preserve"> </w:t>
            </w:r>
            <w:r w:rsidRPr="00A51F24">
              <w:rPr>
                <w:rFonts w:cs="Arial"/>
                <w:color w:val="2D2D2D"/>
              </w:rPr>
              <w:t>choose</w:t>
            </w:r>
            <w:r w:rsidRPr="00A51F24">
              <w:rPr>
                <w:rFonts w:cs="Arial"/>
                <w:color w:val="2D2D2D"/>
                <w:spacing w:val="28"/>
              </w:rPr>
              <w:t xml:space="preserve"> </w:t>
            </w:r>
            <w:r w:rsidRPr="00A51F24">
              <w:rPr>
                <w:rFonts w:cs="Arial"/>
                <w:color w:val="2D2D2D"/>
              </w:rPr>
              <w:t>and</w:t>
            </w:r>
            <w:r w:rsidRPr="00A51F24">
              <w:rPr>
                <w:rFonts w:cs="Arial"/>
                <w:color w:val="2D2D2D"/>
                <w:spacing w:val="18"/>
              </w:rPr>
              <w:t xml:space="preserve"> </w:t>
            </w:r>
            <w:r w:rsidRPr="00A51F24">
              <w:rPr>
                <w:rFonts w:cs="Arial"/>
                <w:color w:val="2D2D2D"/>
              </w:rPr>
              <w:t>research</w:t>
            </w:r>
            <w:r w:rsidRPr="00A51F24">
              <w:rPr>
                <w:rFonts w:cs="Arial"/>
                <w:color w:val="2D2D2D"/>
                <w:spacing w:val="17"/>
              </w:rPr>
              <w:t xml:space="preserve"> </w:t>
            </w:r>
            <w:r w:rsidRPr="00A51F24">
              <w:rPr>
                <w:rFonts w:cs="Arial"/>
                <w:color w:val="2D2D2D"/>
              </w:rPr>
              <w:t>topics,</w:t>
            </w:r>
            <w:r w:rsidRPr="00A51F24">
              <w:rPr>
                <w:rFonts w:cs="Arial"/>
                <w:color w:val="2D2D2D"/>
                <w:spacing w:val="35"/>
              </w:rPr>
              <w:t xml:space="preserve"> </w:t>
            </w:r>
            <w:r w:rsidRPr="00A51F24">
              <w:rPr>
                <w:rFonts w:cs="Arial"/>
                <w:color w:val="2D2D2D"/>
              </w:rPr>
              <w:t>organize</w:t>
            </w:r>
            <w:r w:rsidRPr="00A51F24">
              <w:rPr>
                <w:rFonts w:cs="Arial"/>
                <w:color w:val="2D2D2D"/>
                <w:spacing w:val="21"/>
              </w:rPr>
              <w:t xml:space="preserve"> </w:t>
            </w:r>
            <w:r w:rsidRPr="00A51F24">
              <w:rPr>
                <w:rFonts w:cs="Arial"/>
                <w:color w:val="2D2D2D"/>
              </w:rPr>
              <w:t>speeches,</w:t>
            </w:r>
            <w:r w:rsidRPr="00A51F24">
              <w:rPr>
                <w:rFonts w:cs="Arial"/>
                <w:color w:val="2D2D2D"/>
                <w:spacing w:val="37"/>
              </w:rPr>
              <w:t xml:space="preserve"> </w:t>
            </w:r>
            <w:r w:rsidRPr="00A51F24">
              <w:rPr>
                <w:rFonts w:cs="Arial"/>
                <w:color w:val="2D2D2D"/>
              </w:rPr>
              <w:t>and</w:t>
            </w:r>
            <w:r w:rsidRPr="00A51F24">
              <w:rPr>
                <w:rFonts w:cs="Arial"/>
                <w:color w:val="2D2D2D"/>
                <w:spacing w:val="14"/>
              </w:rPr>
              <w:t xml:space="preserve"> </w:t>
            </w:r>
            <w:r w:rsidRPr="00A51F24">
              <w:rPr>
                <w:rFonts w:cs="Arial"/>
                <w:color w:val="2D2D2D"/>
              </w:rPr>
              <w:t>cite</w:t>
            </w:r>
            <w:r w:rsidRPr="00A51F24">
              <w:rPr>
                <w:rFonts w:cs="Arial"/>
                <w:color w:val="2D2D2D"/>
                <w:spacing w:val="11"/>
              </w:rPr>
              <w:t xml:space="preserve"> </w:t>
            </w:r>
            <w:r w:rsidRPr="00A51F24">
              <w:rPr>
                <w:rFonts w:cs="Arial"/>
                <w:color w:val="2D2D2D"/>
              </w:rPr>
              <w:t>sources</w:t>
            </w:r>
            <w:r w:rsidRPr="00A51F24">
              <w:rPr>
                <w:rFonts w:cs="Arial"/>
                <w:color w:val="2D2D2D"/>
                <w:spacing w:val="18"/>
              </w:rPr>
              <w:t xml:space="preserve"> </w:t>
            </w:r>
            <w:r w:rsidRPr="00A51F24">
              <w:rPr>
                <w:rFonts w:cs="Arial"/>
                <w:color w:val="2D2D2D"/>
              </w:rPr>
              <w:t>to</w:t>
            </w:r>
            <w:r w:rsidRPr="00A51F24">
              <w:rPr>
                <w:rFonts w:cs="Arial"/>
                <w:color w:val="2D2D2D"/>
                <w:w w:val="110"/>
              </w:rPr>
              <w:t xml:space="preserve"> </w:t>
            </w:r>
            <w:r w:rsidRPr="00A51F24">
              <w:rPr>
                <w:rFonts w:cs="Arial"/>
                <w:color w:val="2D2D2D"/>
              </w:rPr>
              <w:t>support</w:t>
            </w:r>
            <w:r w:rsidRPr="00A51F24">
              <w:rPr>
                <w:rFonts w:cs="Arial"/>
                <w:color w:val="2D2D2D"/>
                <w:spacing w:val="33"/>
              </w:rPr>
              <w:t xml:space="preserve"> </w:t>
            </w:r>
            <w:r w:rsidRPr="00A51F24">
              <w:rPr>
                <w:rFonts w:cs="Arial"/>
                <w:color w:val="2D2D2D"/>
              </w:rPr>
              <w:t>their</w:t>
            </w:r>
            <w:r w:rsidRPr="00A51F24">
              <w:rPr>
                <w:rFonts w:cs="Arial"/>
                <w:color w:val="2D2D2D"/>
                <w:spacing w:val="36"/>
              </w:rPr>
              <w:t xml:space="preserve"> </w:t>
            </w:r>
            <w:r w:rsidRPr="00A51F24">
              <w:rPr>
                <w:rFonts w:cs="Arial"/>
                <w:color w:val="2D2D2D"/>
              </w:rPr>
              <w:t>speaking</w:t>
            </w:r>
            <w:r w:rsidRPr="00A51F24">
              <w:rPr>
                <w:rFonts w:cs="Arial"/>
                <w:color w:val="2D2D2D"/>
                <w:spacing w:val="37"/>
              </w:rPr>
              <w:t xml:space="preserve"> </w:t>
            </w:r>
            <w:r w:rsidRPr="00A51F24">
              <w:rPr>
                <w:rFonts w:cs="Arial"/>
                <w:color w:val="2D2D2D"/>
              </w:rPr>
              <w:t>purpose(s).</w:t>
            </w:r>
          </w:p>
        </w:tc>
        <w:tc>
          <w:tcPr>
            <w:tcW w:w="2614" w:type="dxa"/>
          </w:tcPr>
          <w:p w14:paraId="65CEC593" w14:textId="77777777" w:rsidR="0016530D" w:rsidRPr="00A51F24" w:rsidRDefault="0016530D" w:rsidP="00CC69CD">
            <w:pPr>
              <w:spacing w:before="0" w:after="0" w:line="240" w:lineRule="auto"/>
              <w:rPr>
                <w:rFonts w:cs="Arial"/>
              </w:rPr>
            </w:pPr>
            <w:r w:rsidRPr="00A51F24">
              <w:rPr>
                <w:rFonts w:cs="Arial"/>
              </w:rPr>
              <w:t>Written and Oral Communication</w:t>
            </w:r>
          </w:p>
          <w:p w14:paraId="1D20F566" w14:textId="487E965B" w:rsidR="0016530D" w:rsidRPr="00823C95" w:rsidRDefault="0016530D" w:rsidP="0016530D">
            <w:pPr>
              <w:rPr>
                <w:rFonts w:cs="Arial"/>
              </w:rPr>
            </w:pPr>
            <w:r w:rsidRPr="00A51F24">
              <w:rPr>
                <w:rFonts w:cs="Arial"/>
              </w:rPr>
              <w:t>Information Literacy</w:t>
            </w:r>
          </w:p>
        </w:tc>
        <w:tc>
          <w:tcPr>
            <w:tcW w:w="3095" w:type="dxa"/>
          </w:tcPr>
          <w:p w14:paraId="3B5B07DC" w14:textId="77777777" w:rsidR="0016530D" w:rsidRPr="007C40BF" w:rsidRDefault="0016530D" w:rsidP="0016530D">
            <w:pPr>
              <w:spacing w:after="0" w:line="240" w:lineRule="auto"/>
              <w:rPr>
                <w:rFonts w:cs="Arial"/>
              </w:rPr>
            </w:pPr>
            <w:r w:rsidRPr="007C40BF">
              <w:rPr>
                <w:rFonts w:cs="Arial"/>
              </w:rPr>
              <w:t>Speeches, Speech Rubric, Observation and Discussion,</w:t>
            </w:r>
          </w:p>
          <w:p w14:paraId="14730999" w14:textId="2E4964DB" w:rsidR="0016530D" w:rsidRPr="00823C95" w:rsidRDefault="0016530D" w:rsidP="0016530D">
            <w:pPr>
              <w:rPr>
                <w:rFonts w:cs="Arial"/>
              </w:rPr>
            </w:pPr>
            <w:r w:rsidRPr="007C40BF">
              <w:rPr>
                <w:rFonts w:cs="Arial"/>
              </w:rPr>
              <w:t>Class Participation Rubric, Quiz and MLA Bibliography for Informative Speech</w:t>
            </w:r>
          </w:p>
        </w:tc>
      </w:tr>
      <w:tr w:rsidR="0016530D" w:rsidRPr="00823C95" w14:paraId="0C0B28A2" w14:textId="77777777" w:rsidTr="0016530D">
        <w:trPr>
          <w:trHeight w:val="985"/>
          <w:tblHeader/>
        </w:trPr>
        <w:tc>
          <w:tcPr>
            <w:tcW w:w="5130" w:type="dxa"/>
          </w:tcPr>
          <w:p w14:paraId="3B9526D1" w14:textId="50AEE88B" w:rsidR="0016530D" w:rsidRPr="00823C95" w:rsidRDefault="0016530D" w:rsidP="00CC69CD">
            <w:pPr>
              <w:spacing w:before="0" w:after="0" w:line="240" w:lineRule="auto"/>
              <w:ind w:left="-15"/>
              <w:rPr>
                <w:rFonts w:cs="Arial"/>
              </w:rPr>
            </w:pPr>
            <w:r w:rsidRPr="00A51F24">
              <w:rPr>
                <w:rFonts w:cs="Arial"/>
              </w:rPr>
              <w:t>Deliver speeches in a variety of styles using effective verbal and nonverbal behaviors</w:t>
            </w:r>
          </w:p>
        </w:tc>
        <w:tc>
          <w:tcPr>
            <w:tcW w:w="2614" w:type="dxa"/>
          </w:tcPr>
          <w:p w14:paraId="611C052B" w14:textId="77777777" w:rsidR="0016530D" w:rsidRPr="00A51F24" w:rsidRDefault="0016530D" w:rsidP="00CC69CD">
            <w:pPr>
              <w:spacing w:before="0" w:after="0" w:line="240" w:lineRule="auto"/>
              <w:rPr>
                <w:rFonts w:cs="Arial"/>
              </w:rPr>
            </w:pPr>
            <w:r w:rsidRPr="00A51F24">
              <w:rPr>
                <w:rFonts w:cs="Arial"/>
              </w:rPr>
              <w:t>Written and Oral Communication</w:t>
            </w:r>
          </w:p>
          <w:p w14:paraId="63FEE5FB" w14:textId="36699F84" w:rsidR="0016530D" w:rsidRPr="00823C95" w:rsidRDefault="0016530D" w:rsidP="0016530D">
            <w:pPr>
              <w:rPr>
                <w:rFonts w:cs="Arial"/>
              </w:rPr>
            </w:pPr>
          </w:p>
        </w:tc>
        <w:tc>
          <w:tcPr>
            <w:tcW w:w="3095" w:type="dxa"/>
          </w:tcPr>
          <w:p w14:paraId="0AFF3950" w14:textId="77777777" w:rsidR="0016530D" w:rsidRPr="007C40BF" w:rsidRDefault="0016530D" w:rsidP="0016530D">
            <w:pPr>
              <w:spacing w:after="0" w:line="240" w:lineRule="auto"/>
              <w:rPr>
                <w:rFonts w:cs="Arial"/>
              </w:rPr>
            </w:pPr>
            <w:r w:rsidRPr="007C40BF">
              <w:rPr>
                <w:rFonts w:cs="Arial"/>
              </w:rPr>
              <w:t>Speeches, Speech Rubric, Observation and Discussion,</w:t>
            </w:r>
          </w:p>
          <w:p w14:paraId="44C9C804" w14:textId="7C465ABF" w:rsidR="0016530D" w:rsidRPr="00823C95" w:rsidRDefault="0016530D" w:rsidP="0016530D">
            <w:pPr>
              <w:rPr>
                <w:rFonts w:cs="Arial"/>
              </w:rPr>
            </w:pPr>
            <w:r w:rsidRPr="007C40BF">
              <w:rPr>
                <w:rFonts w:cs="Arial"/>
              </w:rPr>
              <w:t>Class Participation Rubric, Quiz and MLA Bibliography for Informative Speech</w:t>
            </w:r>
          </w:p>
        </w:tc>
      </w:tr>
      <w:tr w:rsidR="0016530D" w:rsidRPr="00823C95" w14:paraId="04966B31" w14:textId="77777777" w:rsidTr="0016530D">
        <w:trPr>
          <w:trHeight w:val="985"/>
          <w:tblHeader/>
        </w:trPr>
        <w:tc>
          <w:tcPr>
            <w:tcW w:w="5130" w:type="dxa"/>
          </w:tcPr>
          <w:p w14:paraId="3214436E" w14:textId="77777777" w:rsidR="0016530D" w:rsidRPr="00A51F24" w:rsidRDefault="0016530D" w:rsidP="00CC69CD">
            <w:pPr>
              <w:spacing w:before="0" w:after="200"/>
              <w:ind w:left="-15"/>
              <w:rPr>
                <w:rFonts w:cs="Arial"/>
              </w:rPr>
            </w:pPr>
            <w:r w:rsidRPr="00A51F24">
              <w:rPr>
                <w:rFonts w:cs="Arial"/>
              </w:rPr>
              <w:t>Implement effective strategies to manage public speaking anxiety.</w:t>
            </w:r>
          </w:p>
          <w:p w14:paraId="5CF5167D" w14:textId="75697336" w:rsidR="0016530D" w:rsidRPr="00823C95" w:rsidRDefault="0016530D" w:rsidP="0016530D">
            <w:pPr>
              <w:rPr>
                <w:rFonts w:cs="Arial"/>
              </w:rPr>
            </w:pPr>
          </w:p>
        </w:tc>
        <w:tc>
          <w:tcPr>
            <w:tcW w:w="2614" w:type="dxa"/>
          </w:tcPr>
          <w:p w14:paraId="4E6B981F" w14:textId="64EFD2E9" w:rsidR="0016530D" w:rsidRPr="00A51F24" w:rsidRDefault="0016530D" w:rsidP="0016530D">
            <w:pPr>
              <w:spacing w:after="0" w:line="240" w:lineRule="auto"/>
              <w:rPr>
                <w:rFonts w:cs="Arial"/>
              </w:rPr>
            </w:pPr>
            <w:r w:rsidRPr="00A51F24">
              <w:rPr>
                <w:rFonts w:cs="Arial"/>
              </w:rPr>
              <w:t>Written and Oral Communication</w:t>
            </w:r>
          </w:p>
          <w:p w14:paraId="416CB20C" w14:textId="4FE73F05" w:rsidR="0016530D" w:rsidRPr="00823C95" w:rsidRDefault="0016530D" w:rsidP="0016530D">
            <w:pPr>
              <w:spacing w:after="0" w:line="240" w:lineRule="auto"/>
              <w:rPr>
                <w:rFonts w:cs="Arial"/>
              </w:rPr>
            </w:pPr>
          </w:p>
        </w:tc>
        <w:tc>
          <w:tcPr>
            <w:tcW w:w="3095" w:type="dxa"/>
          </w:tcPr>
          <w:p w14:paraId="10B7A9D7" w14:textId="77777777" w:rsidR="0016530D" w:rsidRPr="007C40BF" w:rsidRDefault="0016530D" w:rsidP="0016530D">
            <w:pPr>
              <w:spacing w:after="0" w:line="240" w:lineRule="auto"/>
              <w:rPr>
                <w:rFonts w:cs="Arial"/>
              </w:rPr>
            </w:pPr>
            <w:r w:rsidRPr="007C40BF">
              <w:rPr>
                <w:rFonts w:cs="Arial"/>
              </w:rPr>
              <w:t>Speeches, Speech Rubric, Observation and Discussion,</w:t>
            </w:r>
          </w:p>
          <w:p w14:paraId="01F73AC6" w14:textId="70FB6901" w:rsidR="0016530D" w:rsidRPr="00823C95" w:rsidRDefault="0016530D" w:rsidP="0016530D">
            <w:pPr>
              <w:rPr>
                <w:rFonts w:cs="Arial"/>
              </w:rPr>
            </w:pPr>
            <w:r w:rsidRPr="007C40BF">
              <w:rPr>
                <w:rFonts w:cs="Arial"/>
              </w:rPr>
              <w:t>Class Participation Rubric, Quiz and MLA Bibliography for Informative Speech</w:t>
            </w:r>
          </w:p>
        </w:tc>
      </w:tr>
      <w:tr w:rsidR="0016530D" w:rsidRPr="00823C95" w14:paraId="2137B54C" w14:textId="77777777" w:rsidTr="0016530D">
        <w:trPr>
          <w:trHeight w:val="985"/>
          <w:tblHeader/>
        </w:trPr>
        <w:tc>
          <w:tcPr>
            <w:tcW w:w="5130" w:type="dxa"/>
          </w:tcPr>
          <w:p w14:paraId="53612298" w14:textId="77777777" w:rsidR="0016530D" w:rsidRPr="007C40BF" w:rsidRDefault="0016530D" w:rsidP="0016530D">
            <w:pPr>
              <w:spacing w:before="0" w:after="0" w:line="240" w:lineRule="auto"/>
              <w:rPr>
                <w:rFonts w:cs="Arial"/>
              </w:rPr>
            </w:pPr>
            <w:r w:rsidRPr="007C40BF">
              <w:rPr>
                <w:rFonts w:cs="Arial"/>
              </w:rPr>
              <w:t>Work collaboratively by expressing opinions with tact, listening to others, and shouldering an appropriate share of the workload:</w:t>
            </w:r>
          </w:p>
          <w:p w14:paraId="50791582" w14:textId="77777777" w:rsidR="0016530D" w:rsidRPr="007C40BF" w:rsidRDefault="0016530D" w:rsidP="00CC69CD">
            <w:pPr>
              <w:numPr>
                <w:ilvl w:val="1"/>
                <w:numId w:val="11"/>
              </w:numPr>
              <w:spacing w:before="0" w:after="0" w:line="240" w:lineRule="auto"/>
              <w:ind w:left="75" w:firstLine="0"/>
              <w:rPr>
                <w:rFonts w:cs="Arial"/>
              </w:rPr>
            </w:pPr>
            <w:r w:rsidRPr="007C40BF">
              <w:rPr>
                <w:rFonts w:cs="Arial"/>
              </w:rPr>
              <w:t>Listen and contribute comments to class discussion without dominating the conversation</w:t>
            </w:r>
          </w:p>
          <w:p w14:paraId="503AF278" w14:textId="77777777" w:rsidR="0016530D" w:rsidRPr="007C40BF" w:rsidRDefault="0016530D" w:rsidP="00CC69CD">
            <w:pPr>
              <w:numPr>
                <w:ilvl w:val="1"/>
                <w:numId w:val="11"/>
              </w:numPr>
              <w:spacing w:before="0" w:after="0" w:line="240" w:lineRule="auto"/>
              <w:ind w:left="75"/>
              <w:rPr>
                <w:rFonts w:cs="Arial"/>
              </w:rPr>
            </w:pPr>
            <w:r w:rsidRPr="007C40BF">
              <w:rPr>
                <w:rFonts w:cs="Arial"/>
              </w:rPr>
              <w:t>Prepare for peer activities</w:t>
            </w:r>
          </w:p>
          <w:p w14:paraId="3FFDCDA5" w14:textId="77777777" w:rsidR="0016530D" w:rsidRDefault="0016530D" w:rsidP="00CC69CD">
            <w:pPr>
              <w:numPr>
                <w:ilvl w:val="1"/>
                <w:numId w:val="11"/>
              </w:numPr>
              <w:spacing w:before="0" w:after="0" w:line="240" w:lineRule="auto"/>
              <w:ind w:left="75"/>
              <w:rPr>
                <w:rFonts w:cs="Arial"/>
              </w:rPr>
            </w:pPr>
            <w:r w:rsidRPr="007C40BF">
              <w:rPr>
                <w:rFonts w:cs="Arial"/>
              </w:rPr>
              <w:t>In peer activities, use the language of academic writing to talk about speeches (central idea, organization, transitions, etc.) and articulate strengths and weaknesses in speaking</w:t>
            </w:r>
          </w:p>
          <w:p w14:paraId="4AD2A6B6" w14:textId="0F6565C4" w:rsidR="0016530D" w:rsidRPr="00A51F24" w:rsidRDefault="0016530D" w:rsidP="00CC69CD">
            <w:pPr>
              <w:numPr>
                <w:ilvl w:val="1"/>
                <w:numId w:val="11"/>
              </w:numPr>
              <w:spacing w:before="0" w:after="0" w:line="240" w:lineRule="auto"/>
              <w:ind w:left="75"/>
              <w:rPr>
                <w:rFonts w:cs="Arial"/>
              </w:rPr>
            </w:pPr>
            <w:r w:rsidRPr="007C40BF">
              <w:rPr>
                <w:rFonts w:cs="Arial"/>
              </w:rPr>
              <w:t>In small groups, stay focused on work at hand; offer input that is helpful and insightful, not distract by socializing; and share in creating the assignment at hand (i.e. reader theater script for presentation to children)</w:t>
            </w:r>
          </w:p>
        </w:tc>
        <w:tc>
          <w:tcPr>
            <w:tcW w:w="2614" w:type="dxa"/>
          </w:tcPr>
          <w:p w14:paraId="75454833" w14:textId="77777777" w:rsidR="0016530D" w:rsidRPr="00A51F24" w:rsidRDefault="0016530D" w:rsidP="00CC69CD">
            <w:pPr>
              <w:spacing w:before="0" w:after="0" w:line="240" w:lineRule="auto"/>
              <w:rPr>
                <w:rFonts w:cs="Arial"/>
              </w:rPr>
            </w:pPr>
            <w:r w:rsidRPr="00A51F24">
              <w:rPr>
                <w:rFonts w:cs="Arial"/>
              </w:rPr>
              <w:t>Written and Oral Communication</w:t>
            </w:r>
          </w:p>
          <w:p w14:paraId="0E526711" w14:textId="77777777" w:rsidR="0016530D" w:rsidRPr="00A51F24" w:rsidRDefault="0016530D" w:rsidP="0016530D">
            <w:pPr>
              <w:spacing w:after="0" w:line="240" w:lineRule="auto"/>
              <w:rPr>
                <w:rFonts w:cs="Arial"/>
              </w:rPr>
            </w:pPr>
          </w:p>
        </w:tc>
        <w:tc>
          <w:tcPr>
            <w:tcW w:w="3095" w:type="dxa"/>
          </w:tcPr>
          <w:p w14:paraId="7DEFB35D" w14:textId="77777777" w:rsidR="0016530D" w:rsidRPr="007C40BF" w:rsidRDefault="0016530D" w:rsidP="0016530D">
            <w:pPr>
              <w:spacing w:after="0" w:line="240" w:lineRule="auto"/>
              <w:rPr>
                <w:rFonts w:cs="Arial"/>
              </w:rPr>
            </w:pPr>
            <w:r w:rsidRPr="007C40BF">
              <w:rPr>
                <w:rFonts w:cs="Arial"/>
              </w:rPr>
              <w:t>Speeches, Speech Rubric, Observation and Discussion,</w:t>
            </w:r>
          </w:p>
          <w:p w14:paraId="0A48AD94" w14:textId="6FC0EF7E" w:rsidR="0016530D" w:rsidRPr="007C40BF" w:rsidRDefault="0016530D" w:rsidP="0016530D">
            <w:pPr>
              <w:spacing w:after="0" w:line="240" w:lineRule="auto"/>
              <w:rPr>
                <w:rFonts w:cs="Arial"/>
              </w:rPr>
            </w:pPr>
            <w:r w:rsidRPr="007C40BF">
              <w:rPr>
                <w:rFonts w:cs="Arial"/>
              </w:rPr>
              <w:t>Class Participation Rubric, Quiz and MLA Bibliography for Informative Speech</w:t>
            </w:r>
          </w:p>
        </w:tc>
      </w:tr>
    </w:tbl>
    <w:p w14:paraId="6EFE3BE4" w14:textId="77777777" w:rsidR="001E6B56" w:rsidRDefault="001E6B56">
      <w:pPr>
        <w:spacing w:before="0" w:after="160" w:line="259" w:lineRule="auto"/>
        <w:rPr>
          <w:rFonts w:eastAsiaTheme="majorEastAsia" w:cstheme="majorBidi"/>
          <w:b/>
          <w:bCs/>
          <w:sz w:val="24"/>
          <w:szCs w:val="22"/>
        </w:rPr>
      </w:pPr>
      <w:r>
        <w:rPr>
          <w:szCs w:val="22"/>
        </w:rPr>
        <w:br w:type="page"/>
      </w:r>
    </w:p>
    <w:p w14:paraId="74DC2153" w14:textId="77777777" w:rsidR="001E6B56" w:rsidRDefault="001E6B56" w:rsidP="001E6B56">
      <w:pPr>
        <w:pStyle w:val="Heading1"/>
        <w:jc w:val="left"/>
        <w:rPr>
          <w:szCs w:val="22"/>
        </w:rPr>
      </w:pPr>
    </w:p>
    <w:p w14:paraId="76E5F47C" w14:textId="798816B5" w:rsidR="005F0CC9" w:rsidRPr="00823C95" w:rsidRDefault="1728BCD8" w:rsidP="001E6B56">
      <w:pPr>
        <w:pStyle w:val="Heading1"/>
        <w:jc w:val="left"/>
      </w:pPr>
      <w:r w:rsidRPr="00823C95">
        <w:t>Topical Outline</w:t>
      </w:r>
    </w:p>
    <w:p w14:paraId="5917953E" w14:textId="77777777" w:rsidR="0016530D" w:rsidRPr="005B57EF" w:rsidRDefault="0016530D" w:rsidP="0016530D">
      <w:pPr>
        <w:numPr>
          <w:ilvl w:val="0"/>
          <w:numId w:val="7"/>
        </w:numPr>
        <w:spacing w:before="240" w:after="0" w:line="240" w:lineRule="auto"/>
        <w:ind w:left="360"/>
        <w:rPr>
          <w:rFonts w:cs="Arial"/>
          <w:b/>
        </w:rPr>
      </w:pPr>
      <w:r>
        <w:rPr>
          <w:rFonts w:cs="Arial"/>
        </w:rPr>
        <w:t>Principles of Speech Communication:</w:t>
      </w:r>
    </w:p>
    <w:p w14:paraId="78C553F9" w14:textId="77777777" w:rsidR="0016530D" w:rsidRPr="005B57EF" w:rsidRDefault="0016530D" w:rsidP="0016530D">
      <w:pPr>
        <w:numPr>
          <w:ilvl w:val="1"/>
          <w:numId w:val="7"/>
        </w:numPr>
        <w:spacing w:before="0" w:after="0" w:line="240" w:lineRule="auto"/>
        <w:ind w:left="720"/>
        <w:rPr>
          <w:rFonts w:cs="Arial"/>
          <w:b/>
        </w:rPr>
      </w:pPr>
      <w:r>
        <w:rPr>
          <w:rFonts w:cs="Arial"/>
        </w:rPr>
        <w:t>Listening Makes a Better Speaker</w:t>
      </w:r>
    </w:p>
    <w:p w14:paraId="453367A0" w14:textId="77777777" w:rsidR="0016530D" w:rsidRPr="00092B76" w:rsidRDefault="0016530D" w:rsidP="0016530D">
      <w:pPr>
        <w:numPr>
          <w:ilvl w:val="1"/>
          <w:numId w:val="7"/>
        </w:numPr>
        <w:spacing w:before="0" w:after="0" w:line="240" w:lineRule="auto"/>
        <w:ind w:left="720"/>
        <w:rPr>
          <w:rFonts w:cs="Arial"/>
          <w:b/>
        </w:rPr>
      </w:pPr>
      <w:r>
        <w:rPr>
          <w:rFonts w:cs="Arial"/>
        </w:rPr>
        <w:t>Characteristics of an Effective and Ineffective Speaker</w:t>
      </w:r>
    </w:p>
    <w:p w14:paraId="601B3BD1" w14:textId="77777777" w:rsidR="0016530D" w:rsidRPr="005B57EF" w:rsidRDefault="0016530D" w:rsidP="0016530D">
      <w:pPr>
        <w:numPr>
          <w:ilvl w:val="1"/>
          <w:numId w:val="7"/>
        </w:numPr>
        <w:spacing w:before="0" w:after="0" w:line="240" w:lineRule="auto"/>
        <w:ind w:left="720"/>
        <w:rPr>
          <w:rFonts w:cs="Arial"/>
          <w:b/>
        </w:rPr>
      </w:pPr>
      <w:r>
        <w:rPr>
          <w:rFonts w:cs="Arial"/>
        </w:rPr>
        <w:t>Locating Speech Topics</w:t>
      </w:r>
    </w:p>
    <w:p w14:paraId="0FD2A0D6" w14:textId="77777777" w:rsidR="0016530D" w:rsidRPr="005B57EF" w:rsidRDefault="0016530D" w:rsidP="0016530D">
      <w:pPr>
        <w:numPr>
          <w:ilvl w:val="1"/>
          <w:numId w:val="7"/>
        </w:numPr>
        <w:spacing w:before="0" w:after="0" w:line="240" w:lineRule="auto"/>
        <w:ind w:left="720"/>
        <w:rPr>
          <w:rFonts w:cs="Arial"/>
          <w:b/>
        </w:rPr>
      </w:pPr>
      <w:r>
        <w:rPr>
          <w:rFonts w:cs="Arial"/>
        </w:rPr>
        <w:t>Differences between Specific and General Purpose</w:t>
      </w:r>
    </w:p>
    <w:p w14:paraId="1E70F867" w14:textId="77777777" w:rsidR="0016530D" w:rsidRPr="00092B76" w:rsidRDefault="0016530D" w:rsidP="0016530D">
      <w:pPr>
        <w:numPr>
          <w:ilvl w:val="1"/>
          <w:numId w:val="7"/>
        </w:numPr>
        <w:spacing w:before="0" w:after="0" w:line="240" w:lineRule="auto"/>
        <w:ind w:left="720"/>
        <w:rPr>
          <w:rFonts w:cs="Arial"/>
          <w:b/>
        </w:rPr>
      </w:pPr>
      <w:r>
        <w:rPr>
          <w:rFonts w:cs="Arial"/>
        </w:rPr>
        <w:t>Formulation of Specific Purpose Statement and Central Idea</w:t>
      </w:r>
    </w:p>
    <w:p w14:paraId="6EF645E8" w14:textId="77777777" w:rsidR="0016530D" w:rsidRPr="00FF6E3F" w:rsidRDefault="0016530D" w:rsidP="0016530D">
      <w:pPr>
        <w:numPr>
          <w:ilvl w:val="1"/>
          <w:numId w:val="7"/>
        </w:numPr>
        <w:spacing w:before="0" w:after="0" w:line="240" w:lineRule="auto"/>
        <w:ind w:left="720"/>
        <w:rPr>
          <w:rFonts w:cs="Arial"/>
          <w:b/>
        </w:rPr>
      </w:pPr>
      <w:r>
        <w:rPr>
          <w:rFonts w:cs="Arial"/>
        </w:rPr>
        <w:t>Drawing on Own Knowledge and Experience to Enrich Speech</w:t>
      </w:r>
    </w:p>
    <w:p w14:paraId="78E4C1D9" w14:textId="77777777" w:rsidR="0016530D" w:rsidRPr="005B57EF" w:rsidRDefault="0016530D" w:rsidP="0016530D">
      <w:pPr>
        <w:numPr>
          <w:ilvl w:val="1"/>
          <w:numId w:val="7"/>
        </w:numPr>
        <w:spacing w:before="0" w:after="0" w:line="240" w:lineRule="auto"/>
        <w:ind w:left="720"/>
        <w:rPr>
          <w:rFonts w:cs="Arial"/>
          <w:b/>
        </w:rPr>
      </w:pPr>
      <w:r>
        <w:rPr>
          <w:rFonts w:cs="Arial"/>
        </w:rPr>
        <w:t>Areas of Self-Improvement</w:t>
      </w:r>
    </w:p>
    <w:p w14:paraId="7AEDA9AC" w14:textId="77777777" w:rsidR="0016530D" w:rsidRPr="005B57EF" w:rsidRDefault="0016530D" w:rsidP="0016530D">
      <w:pPr>
        <w:numPr>
          <w:ilvl w:val="0"/>
          <w:numId w:val="7"/>
        </w:numPr>
        <w:spacing w:before="240" w:after="0" w:line="240" w:lineRule="auto"/>
        <w:ind w:left="360"/>
        <w:rPr>
          <w:rFonts w:cs="Arial"/>
          <w:b/>
        </w:rPr>
      </w:pPr>
      <w:r>
        <w:rPr>
          <w:rFonts w:cs="Arial"/>
        </w:rPr>
        <w:t>Organization of a Speech</w:t>
      </w:r>
    </w:p>
    <w:p w14:paraId="0A9337D4" w14:textId="77777777" w:rsidR="0016530D" w:rsidRPr="00092B76" w:rsidRDefault="0016530D" w:rsidP="0016530D">
      <w:pPr>
        <w:numPr>
          <w:ilvl w:val="1"/>
          <w:numId w:val="7"/>
        </w:numPr>
        <w:spacing w:before="0" w:after="0" w:line="240" w:lineRule="auto"/>
        <w:ind w:left="720"/>
        <w:rPr>
          <w:rFonts w:cs="Arial"/>
          <w:b/>
        </w:rPr>
      </w:pPr>
      <w:r>
        <w:rPr>
          <w:rFonts w:cs="Arial"/>
        </w:rPr>
        <w:t>Writing a Speech Outline</w:t>
      </w:r>
    </w:p>
    <w:p w14:paraId="4CD17BBC" w14:textId="77777777" w:rsidR="0016530D" w:rsidRPr="00FF6E3F" w:rsidRDefault="0016530D" w:rsidP="0016530D">
      <w:pPr>
        <w:numPr>
          <w:ilvl w:val="1"/>
          <w:numId w:val="7"/>
        </w:numPr>
        <w:spacing w:before="0" w:after="0" w:line="240" w:lineRule="auto"/>
        <w:ind w:left="720"/>
        <w:rPr>
          <w:rFonts w:cs="Arial"/>
          <w:b/>
        </w:rPr>
      </w:pPr>
      <w:r>
        <w:rPr>
          <w:rFonts w:cs="Arial"/>
        </w:rPr>
        <w:t>Criteria and Organization of Various Types of Speeches</w:t>
      </w:r>
    </w:p>
    <w:p w14:paraId="1B84AC39" w14:textId="77777777" w:rsidR="0016530D" w:rsidRPr="00092B76" w:rsidRDefault="0016530D" w:rsidP="0016530D">
      <w:pPr>
        <w:numPr>
          <w:ilvl w:val="1"/>
          <w:numId w:val="7"/>
        </w:numPr>
        <w:spacing w:before="0" w:after="0" w:line="240" w:lineRule="auto"/>
        <w:ind w:left="720"/>
        <w:rPr>
          <w:rFonts w:cs="Arial"/>
          <w:b/>
        </w:rPr>
      </w:pPr>
      <w:r>
        <w:rPr>
          <w:rFonts w:cs="Arial"/>
        </w:rPr>
        <w:t>Differences Between Various Types of Speeches</w:t>
      </w:r>
    </w:p>
    <w:p w14:paraId="4BCFC0C7" w14:textId="77777777" w:rsidR="0016530D" w:rsidRPr="005B57EF" w:rsidRDefault="0016530D" w:rsidP="0016530D">
      <w:pPr>
        <w:numPr>
          <w:ilvl w:val="0"/>
          <w:numId w:val="7"/>
        </w:numPr>
        <w:spacing w:before="240" w:after="0" w:line="240" w:lineRule="auto"/>
        <w:ind w:left="360"/>
        <w:rPr>
          <w:rFonts w:cs="Arial"/>
          <w:b/>
        </w:rPr>
      </w:pPr>
      <w:r>
        <w:rPr>
          <w:rFonts w:cs="Arial"/>
        </w:rPr>
        <w:t>Delivery</w:t>
      </w:r>
    </w:p>
    <w:p w14:paraId="7C23635D" w14:textId="77777777" w:rsidR="0016530D" w:rsidRPr="005B57EF" w:rsidRDefault="0016530D" w:rsidP="0016530D">
      <w:pPr>
        <w:numPr>
          <w:ilvl w:val="1"/>
          <w:numId w:val="7"/>
        </w:numPr>
        <w:spacing w:before="0" w:after="0" w:line="240" w:lineRule="auto"/>
        <w:ind w:left="720"/>
        <w:rPr>
          <w:rFonts w:cs="Arial"/>
          <w:b/>
        </w:rPr>
      </w:pPr>
      <w:r>
        <w:rPr>
          <w:rFonts w:cs="Arial"/>
        </w:rPr>
        <w:t>The Four Methods of Delivery</w:t>
      </w:r>
    </w:p>
    <w:p w14:paraId="74A7D527" w14:textId="77777777" w:rsidR="0016530D" w:rsidRPr="005B57EF" w:rsidRDefault="0016530D" w:rsidP="0016530D">
      <w:pPr>
        <w:numPr>
          <w:ilvl w:val="1"/>
          <w:numId w:val="7"/>
        </w:numPr>
        <w:spacing w:before="0" w:after="0" w:line="240" w:lineRule="auto"/>
        <w:ind w:left="720"/>
        <w:rPr>
          <w:rFonts w:cs="Arial"/>
          <w:b/>
        </w:rPr>
      </w:pPr>
      <w:r>
        <w:rPr>
          <w:rFonts w:cs="Arial"/>
        </w:rPr>
        <w:t>Recognizing Non-Verbal Communication</w:t>
      </w:r>
    </w:p>
    <w:p w14:paraId="65A9286F" w14:textId="77777777" w:rsidR="0016530D" w:rsidRPr="005B57EF" w:rsidRDefault="0016530D" w:rsidP="0016530D">
      <w:pPr>
        <w:numPr>
          <w:ilvl w:val="1"/>
          <w:numId w:val="7"/>
        </w:numPr>
        <w:spacing w:before="0" w:after="0" w:line="240" w:lineRule="auto"/>
        <w:ind w:left="720"/>
        <w:rPr>
          <w:rFonts w:cs="Arial"/>
          <w:b/>
        </w:rPr>
      </w:pPr>
      <w:r>
        <w:rPr>
          <w:rFonts w:cs="Arial"/>
        </w:rPr>
        <w:t>Evaluating Delivery Style</w:t>
      </w:r>
    </w:p>
    <w:p w14:paraId="2581207D" w14:textId="77777777" w:rsidR="0016530D" w:rsidRPr="00092B76" w:rsidRDefault="0016530D" w:rsidP="0016530D">
      <w:pPr>
        <w:numPr>
          <w:ilvl w:val="1"/>
          <w:numId w:val="7"/>
        </w:numPr>
        <w:spacing w:before="0" w:after="0" w:line="240" w:lineRule="auto"/>
        <w:ind w:left="720"/>
        <w:rPr>
          <w:rFonts w:cs="Arial"/>
          <w:b/>
        </w:rPr>
      </w:pPr>
      <w:r>
        <w:rPr>
          <w:rFonts w:cs="Arial"/>
        </w:rPr>
        <w:t>Use of Visual Aids</w:t>
      </w:r>
    </w:p>
    <w:p w14:paraId="65C8200B" w14:textId="77777777" w:rsidR="0016530D" w:rsidRPr="00092B76" w:rsidRDefault="0016530D" w:rsidP="0016530D">
      <w:pPr>
        <w:numPr>
          <w:ilvl w:val="2"/>
          <w:numId w:val="7"/>
        </w:numPr>
        <w:spacing w:before="0" w:after="0" w:line="240" w:lineRule="auto"/>
        <w:ind w:left="1080"/>
        <w:rPr>
          <w:rFonts w:cs="Arial"/>
          <w:b/>
        </w:rPr>
      </w:pPr>
      <w:r>
        <w:rPr>
          <w:rFonts w:cs="Arial"/>
        </w:rPr>
        <w:t>Using Materials to Support Claims</w:t>
      </w:r>
    </w:p>
    <w:p w14:paraId="49822E85" w14:textId="77777777" w:rsidR="0016530D" w:rsidRPr="00092B76" w:rsidRDefault="0016530D" w:rsidP="0016530D">
      <w:pPr>
        <w:numPr>
          <w:ilvl w:val="1"/>
          <w:numId w:val="7"/>
        </w:numPr>
        <w:spacing w:before="0" w:after="0" w:line="240" w:lineRule="auto"/>
        <w:ind w:left="720"/>
        <w:rPr>
          <w:rFonts w:cs="Arial"/>
          <w:b/>
        </w:rPr>
      </w:pPr>
      <w:r>
        <w:rPr>
          <w:rFonts w:cs="Arial"/>
        </w:rPr>
        <w:t>Role of the Audience</w:t>
      </w:r>
    </w:p>
    <w:p w14:paraId="223F8D11" w14:textId="77777777" w:rsidR="0016530D" w:rsidRPr="00092B76" w:rsidRDefault="0016530D" w:rsidP="0016530D">
      <w:pPr>
        <w:numPr>
          <w:ilvl w:val="1"/>
          <w:numId w:val="7"/>
        </w:numPr>
        <w:spacing w:before="0" w:after="0" w:line="240" w:lineRule="auto"/>
        <w:ind w:left="720"/>
        <w:rPr>
          <w:rFonts w:cs="Arial"/>
          <w:b/>
        </w:rPr>
      </w:pPr>
      <w:r>
        <w:rPr>
          <w:rFonts w:cs="Arial"/>
        </w:rPr>
        <w:t>Effective Language for Speeches</w:t>
      </w:r>
    </w:p>
    <w:p w14:paraId="7B139C77" w14:textId="77777777" w:rsidR="0016530D" w:rsidRPr="005B57EF" w:rsidRDefault="0016530D" w:rsidP="0016530D">
      <w:pPr>
        <w:numPr>
          <w:ilvl w:val="1"/>
          <w:numId w:val="7"/>
        </w:numPr>
        <w:spacing w:before="0" w:after="0" w:line="240" w:lineRule="auto"/>
        <w:ind w:left="720"/>
        <w:rPr>
          <w:rFonts w:cs="Arial"/>
          <w:b/>
        </w:rPr>
      </w:pPr>
      <w:r>
        <w:rPr>
          <w:rFonts w:cs="Arial"/>
        </w:rPr>
        <w:t>Methods of Persuasion to Give Speech Credibility</w:t>
      </w:r>
    </w:p>
    <w:p w14:paraId="1A036063" w14:textId="77777777" w:rsidR="0016530D" w:rsidRDefault="0016530D">
      <w:pPr>
        <w:spacing w:before="0" w:after="160" w:line="259" w:lineRule="auto"/>
        <w:rPr>
          <w:rFonts w:cs="Arial"/>
        </w:rPr>
      </w:pPr>
      <w:r>
        <w:rPr>
          <w:rFonts w:cs="Arial"/>
        </w:rPr>
        <w:br w:type="page"/>
      </w:r>
    </w:p>
    <w:p w14:paraId="1B894101" w14:textId="77777777" w:rsidR="0016530D" w:rsidRDefault="0016530D" w:rsidP="0016530D">
      <w:pPr>
        <w:pStyle w:val="Heading1"/>
        <w:jc w:val="left"/>
      </w:pPr>
      <w:r>
        <w:lastRenderedPageBreak/>
        <w:t xml:space="preserve">Speech Assessment </w:t>
      </w:r>
    </w:p>
    <w:p w14:paraId="70F71CAA" w14:textId="77777777" w:rsidR="0016530D" w:rsidRDefault="0016530D" w:rsidP="0016530D">
      <w:pPr>
        <w:spacing w:after="0" w:line="240" w:lineRule="auto"/>
        <w:jc w:val="center"/>
        <w:rPr>
          <w:rFonts w:cs="Arial"/>
          <w:b/>
          <w:u w:val="single"/>
        </w:rPr>
      </w:pPr>
    </w:p>
    <w:p w14:paraId="41B85720" w14:textId="673C1E4E" w:rsidR="00CC69CD" w:rsidRDefault="0016530D" w:rsidP="0016530D">
      <w:pPr>
        <w:spacing w:after="0" w:line="240" w:lineRule="auto"/>
        <w:rPr>
          <w:rFonts w:cs="Arial"/>
        </w:rPr>
      </w:pPr>
      <w:r w:rsidRPr="003937D8">
        <w:rPr>
          <w:rFonts w:cs="Arial"/>
          <w:b/>
        </w:rPr>
        <w:t>TYPE OF SPEECH</w:t>
      </w:r>
      <w:r w:rsidRPr="003937D8">
        <w:rPr>
          <w:rFonts w:cs="Arial"/>
        </w:rPr>
        <w:t>:</w:t>
      </w:r>
      <w:r w:rsidR="00CC69CD">
        <w:rPr>
          <w:rFonts w:cs="Arial"/>
        </w:rPr>
        <w:t xml:space="preserve"> ___________________________________________________________</w:t>
      </w:r>
    </w:p>
    <w:p w14:paraId="2F43949F" w14:textId="4FBDDC46" w:rsidR="0016530D" w:rsidRDefault="00CC69CD" w:rsidP="0016530D">
      <w:pPr>
        <w:spacing w:after="0" w:line="240" w:lineRule="auto"/>
        <w:rPr>
          <w:rFonts w:cs="Arial"/>
          <w:u w:val="single"/>
        </w:rPr>
      </w:pPr>
      <w:r>
        <w:rPr>
          <w:rFonts w:cs="Arial"/>
          <w:u w:val="single"/>
        </w:rPr>
        <w:t xml:space="preserve"> </w:t>
      </w:r>
    </w:p>
    <w:p w14:paraId="4EA96948" w14:textId="032570FB" w:rsidR="0016530D" w:rsidRDefault="0016530D" w:rsidP="0016530D">
      <w:pPr>
        <w:spacing w:after="0" w:line="240" w:lineRule="auto"/>
        <w:rPr>
          <w:rFonts w:cs="Arial"/>
          <w:u w:val="single"/>
        </w:rPr>
      </w:pPr>
      <w:r>
        <w:rPr>
          <w:rFonts w:cs="Arial"/>
          <w:b/>
        </w:rPr>
        <w:t>SPEAKER:</w:t>
      </w:r>
      <w:r w:rsidR="00CC69CD">
        <w:rPr>
          <w:rFonts w:cs="Arial"/>
          <w:b/>
        </w:rPr>
        <w:t xml:space="preserve"> </w:t>
      </w:r>
      <w:r w:rsidR="00CC69CD" w:rsidRPr="00CC69CD">
        <w:rPr>
          <w:rFonts w:cs="Arial"/>
        </w:rPr>
        <w:t>______________________________________</w:t>
      </w:r>
      <w:r>
        <w:rPr>
          <w:rFonts w:cs="Arial"/>
        </w:rPr>
        <w:t xml:space="preserve"> </w:t>
      </w:r>
      <w:r w:rsidRPr="003937D8">
        <w:rPr>
          <w:rFonts w:cs="Arial"/>
          <w:b/>
        </w:rPr>
        <w:t>DATE</w:t>
      </w:r>
      <w:r>
        <w:rPr>
          <w:rFonts w:cs="Arial"/>
        </w:rPr>
        <w:t>:</w:t>
      </w:r>
      <w:r w:rsidR="00CC69CD">
        <w:rPr>
          <w:rFonts w:cs="Arial"/>
          <w:u w:val="single"/>
        </w:rPr>
        <w:t xml:space="preserve"> ______________________</w:t>
      </w:r>
    </w:p>
    <w:p w14:paraId="5438E0F9" w14:textId="77777777" w:rsidR="0016530D" w:rsidRDefault="0016530D" w:rsidP="0016530D">
      <w:pPr>
        <w:spacing w:after="0" w:line="240" w:lineRule="auto"/>
        <w:rPr>
          <w:rFonts w:cs="Arial"/>
          <w:u w:val="single"/>
        </w:rPr>
      </w:pPr>
    </w:p>
    <w:p w14:paraId="251B86ED" w14:textId="727DD675" w:rsidR="0016530D" w:rsidRDefault="0016530D" w:rsidP="0016530D">
      <w:pPr>
        <w:spacing w:after="0" w:line="240" w:lineRule="auto"/>
        <w:rPr>
          <w:rFonts w:cs="Arial"/>
          <w:u w:val="single"/>
        </w:rPr>
      </w:pPr>
      <w:r>
        <w:rPr>
          <w:rFonts w:cs="Arial"/>
          <w:b/>
        </w:rPr>
        <w:t>SUBJECT:</w:t>
      </w:r>
      <w:r>
        <w:rPr>
          <w:rFonts w:cs="Arial"/>
        </w:rPr>
        <w:t xml:space="preserve"> </w:t>
      </w:r>
      <w:r w:rsidR="00CC69CD">
        <w:rPr>
          <w:rFonts w:cs="Arial"/>
        </w:rPr>
        <w:t xml:space="preserve">______________________________________ </w:t>
      </w:r>
      <w:r>
        <w:rPr>
          <w:rFonts w:cs="Arial"/>
          <w:b/>
        </w:rPr>
        <w:t>CLASS:</w:t>
      </w:r>
      <w:r w:rsidR="00CC69CD">
        <w:rPr>
          <w:rFonts w:cs="Arial"/>
          <w:u w:val="single"/>
        </w:rPr>
        <w:t>_____________________</w:t>
      </w:r>
    </w:p>
    <w:p w14:paraId="2C13FD1A" w14:textId="77777777" w:rsidR="0016530D" w:rsidRDefault="0016530D" w:rsidP="0016530D">
      <w:pPr>
        <w:spacing w:after="0" w:line="240" w:lineRule="auto"/>
        <w:rPr>
          <w:rFonts w:cs="Arial"/>
          <w:u w:val="single"/>
        </w:rPr>
      </w:pPr>
    </w:p>
    <w:p w14:paraId="15E1A178" w14:textId="3BD3F7AD" w:rsidR="0016530D" w:rsidRDefault="0016530D" w:rsidP="0016530D">
      <w:pPr>
        <w:spacing w:after="0" w:line="240" w:lineRule="auto"/>
        <w:rPr>
          <w:rFonts w:cs="Arial"/>
          <w:u w:val="single"/>
        </w:rPr>
      </w:pPr>
      <w:r>
        <w:rPr>
          <w:rFonts w:cs="Arial"/>
          <w:b/>
        </w:rPr>
        <w:t>TIME:</w:t>
      </w:r>
      <w:r w:rsidR="00CC69CD">
        <w:rPr>
          <w:rFonts w:cs="Arial"/>
          <w:u w:val="single"/>
        </w:rPr>
        <w:t>_______________________________________</w:t>
      </w:r>
      <w:r>
        <w:rPr>
          <w:rFonts w:cs="Arial"/>
        </w:rPr>
        <w:t xml:space="preserve">  </w:t>
      </w:r>
      <w:r>
        <w:rPr>
          <w:rFonts w:cs="Arial"/>
          <w:b/>
        </w:rPr>
        <w:t xml:space="preserve">OUTLINE: </w:t>
      </w:r>
      <w:r w:rsidR="00CC69CD">
        <w:rPr>
          <w:rFonts w:cs="Arial"/>
          <w:u w:val="single"/>
        </w:rPr>
        <w:t>______________________</w:t>
      </w:r>
    </w:p>
    <w:p w14:paraId="0BFC35F7" w14:textId="77777777" w:rsidR="0016530D" w:rsidRDefault="0016530D" w:rsidP="0016530D">
      <w:pPr>
        <w:spacing w:after="0" w:line="240" w:lineRule="auto"/>
        <w:rPr>
          <w:rFonts w:cs="Arial"/>
          <w:u w:val="single"/>
        </w:rPr>
      </w:pPr>
    </w:p>
    <w:tbl>
      <w:tblPr>
        <w:tblStyle w:val="TableGrid1"/>
        <w:tblW w:w="11008" w:type="dxa"/>
        <w:tblInd w:w="-830" w:type="dxa"/>
        <w:tblLook w:val="04A0" w:firstRow="1" w:lastRow="0" w:firstColumn="1" w:lastColumn="0" w:noHBand="0" w:noVBand="1"/>
        <w:tblCaption w:val="Rubric"/>
      </w:tblPr>
      <w:tblGrid>
        <w:gridCol w:w="3164"/>
        <w:gridCol w:w="744"/>
        <w:gridCol w:w="1288"/>
        <w:gridCol w:w="739"/>
        <w:gridCol w:w="668"/>
        <w:gridCol w:w="1180"/>
        <w:gridCol w:w="813"/>
        <w:gridCol w:w="1277"/>
        <w:gridCol w:w="1135"/>
      </w:tblGrid>
      <w:tr w:rsidR="0016530D" w:rsidRPr="00E059B5" w14:paraId="5614D381" w14:textId="77777777" w:rsidTr="00CC69CD">
        <w:trPr>
          <w:tblHeader/>
        </w:trPr>
        <w:tc>
          <w:tcPr>
            <w:tcW w:w="3164" w:type="dxa"/>
          </w:tcPr>
          <w:p w14:paraId="65AEEF23" w14:textId="77777777" w:rsidR="0016530D" w:rsidRPr="00E059B5" w:rsidRDefault="0016530D" w:rsidP="000548CA">
            <w:pPr>
              <w:spacing w:after="0" w:line="240" w:lineRule="auto"/>
              <w:jc w:val="center"/>
              <w:rPr>
                <w:rFonts w:cs="Arial"/>
                <w:szCs w:val="20"/>
              </w:rPr>
            </w:pPr>
          </w:p>
        </w:tc>
        <w:tc>
          <w:tcPr>
            <w:tcW w:w="744" w:type="dxa"/>
          </w:tcPr>
          <w:p w14:paraId="03190A94" w14:textId="77777777" w:rsidR="0016530D" w:rsidRPr="00E059B5" w:rsidRDefault="0016530D" w:rsidP="000548CA">
            <w:pPr>
              <w:spacing w:after="0" w:line="240" w:lineRule="auto"/>
              <w:jc w:val="center"/>
              <w:rPr>
                <w:rFonts w:cs="Arial"/>
                <w:b/>
                <w:szCs w:val="20"/>
              </w:rPr>
            </w:pPr>
            <w:r w:rsidRPr="00E059B5">
              <w:rPr>
                <w:rFonts w:cs="Arial"/>
                <w:b/>
                <w:szCs w:val="20"/>
              </w:rPr>
              <w:t>Poor</w:t>
            </w:r>
          </w:p>
          <w:p w14:paraId="72B782B7" w14:textId="77777777" w:rsidR="0016530D" w:rsidRPr="00E059B5" w:rsidRDefault="0016530D" w:rsidP="000548CA">
            <w:pPr>
              <w:spacing w:after="0" w:line="240" w:lineRule="auto"/>
              <w:jc w:val="center"/>
              <w:rPr>
                <w:rFonts w:cs="Arial"/>
                <w:b/>
                <w:szCs w:val="20"/>
              </w:rPr>
            </w:pPr>
            <w:r w:rsidRPr="00E059B5">
              <w:rPr>
                <w:rFonts w:cs="Arial"/>
                <w:b/>
                <w:szCs w:val="20"/>
              </w:rPr>
              <w:t>2</w:t>
            </w:r>
          </w:p>
        </w:tc>
        <w:tc>
          <w:tcPr>
            <w:tcW w:w="1288" w:type="dxa"/>
          </w:tcPr>
          <w:p w14:paraId="051E941B" w14:textId="77777777" w:rsidR="0016530D" w:rsidRPr="00E059B5" w:rsidRDefault="0016530D" w:rsidP="000548CA">
            <w:pPr>
              <w:spacing w:after="0" w:line="240" w:lineRule="auto"/>
              <w:jc w:val="center"/>
              <w:rPr>
                <w:rFonts w:cs="Arial"/>
                <w:b/>
                <w:szCs w:val="20"/>
              </w:rPr>
            </w:pPr>
            <w:r w:rsidRPr="00E059B5">
              <w:rPr>
                <w:rFonts w:cs="Arial"/>
                <w:b/>
                <w:szCs w:val="20"/>
              </w:rPr>
              <w:t>Very Weak</w:t>
            </w:r>
          </w:p>
          <w:p w14:paraId="01249053" w14:textId="77777777" w:rsidR="0016530D" w:rsidRPr="00E059B5" w:rsidRDefault="0016530D" w:rsidP="000548CA">
            <w:pPr>
              <w:spacing w:after="0" w:line="240" w:lineRule="auto"/>
              <w:jc w:val="center"/>
              <w:rPr>
                <w:rFonts w:cs="Arial"/>
                <w:b/>
                <w:szCs w:val="20"/>
              </w:rPr>
            </w:pPr>
            <w:r w:rsidRPr="00E059B5">
              <w:rPr>
                <w:rFonts w:cs="Arial"/>
                <w:b/>
                <w:szCs w:val="20"/>
              </w:rPr>
              <w:t>3</w:t>
            </w:r>
          </w:p>
        </w:tc>
        <w:tc>
          <w:tcPr>
            <w:tcW w:w="739" w:type="dxa"/>
          </w:tcPr>
          <w:p w14:paraId="72C182B0" w14:textId="77777777" w:rsidR="0016530D" w:rsidRPr="00E059B5" w:rsidRDefault="0016530D" w:rsidP="000548CA">
            <w:pPr>
              <w:spacing w:after="0" w:line="240" w:lineRule="auto"/>
              <w:jc w:val="center"/>
              <w:rPr>
                <w:rFonts w:cs="Arial"/>
                <w:b/>
                <w:szCs w:val="20"/>
              </w:rPr>
            </w:pPr>
            <w:r w:rsidRPr="00E059B5">
              <w:rPr>
                <w:rFonts w:cs="Arial"/>
                <w:b/>
                <w:szCs w:val="20"/>
              </w:rPr>
              <w:t>Weak</w:t>
            </w:r>
          </w:p>
          <w:p w14:paraId="04BF7F2C" w14:textId="77777777" w:rsidR="0016530D" w:rsidRPr="00E059B5" w:rsidRDefault="0016530D" w:rsidP="000548CA">
            <w:pPr>
              <w:spacing w:after="0" w:line="240" w:lineRule="auto"/>
              <w:jc w:val="center"/>
              <w:rPr>
                <w:rFonts w:cs="Arial"/>
                <w:b/>
                <w:szCs w:val="20"/>
              </w:rPr>
            </w:pPr>
            <w:r w:rsidRPr="00E059B5">
              <w:rPr>
                <w:rFonts w:cs="Arial"/>
                <w:b/>
                <w:szCs w:val="20"/>
              </w:rPr>
              <w:t>4</w:t>
            </w:r>
          </w:p>
        </w:tc>
        <w:tc>
          <w:tcPr>
            <w:tcW w:w="668" w:type="dxa"/>
          </w:tcPr>
          <w:p w14:paraId="417E62EC" w14:textId="77777777" w:rsidR="0016530D" w:rsidRPr="00E059B5" w:rsidRDefault="0016530D" w:rsidP="000548CA">
            <w:pPr>
              <w:spacing w:after="0" w:line="240" w:lineRule="auto"/>
              <w:jc w:val="center"/>
              <w:rPr>
                <w:rFonts w:cs="Arial"/>
                <w:b/>
                <w:szCs w:val="20"/>
              </w:rPr>
            </w:pPr>
            <w:r w:rsidRPr="00E059B5">
              <w:rPr>
                <w:rFonts w:cs="Arial"/>
                <w:b/>
                <w:szCs w:val="20"/>
              </w:rPr>
              <w:t>Fair</w:t>
            </w:r>
          </w:p>
          <w:p w14:paraId="28A5CA75" w14:textId="77777777" w:rsidR="0016530D" w:rsidRPr="00E059B5" w:rsidRDefault="0016530D" w:rsidP="000548CA">
            <w:pPr>
              <w:spacing w:after="0" w:line="240" w:lineRule="auto"/>
              <w:jc w:val="center"/>
              <w:rPr>
                <w:rFonts w:cs="Arial"/>
                <w:b/>
                <w:szCs w:val="20"/>
              </w:rPr>
            </w:pPr>
            <w:r w:rsidRPr="00E059B5">
              <w:rPr>
                <w:rFonts w:cs="Arial"/>
                <w:b/>
                <w:szCs w:val="20"/>
              </w:rPr>
              <w:t>5</w:t>
            </w:r>
          </w:p>
        </w:tc>
        <w:tc>
          <w:tcPr>
            <w:tcW w:w="1180" w:type="dxa"/>
          </w:tcPr>
          <w:p w14:paraId="7B54B25B" w14:textId="77777777" w:rsidR="0016530D" w:rsidRPr="00E059B5" w:rsidRDefault="0016530D" w:rsidP="000548CA">
            <w:pPr>
              <w:spacing w:after="0" w:line="240" w:lineRule="auto"/>
              <w:jc w:val="center"/>
              <w:rPr>
                <w:rFonts w:cs="Arial"/>
                <w:b/>
                <w:szCs w:val="20"/>
              </w:rPr>
            </w:pPr>
            <w:r w:rsidRPr="00E059B5">
              <w:rPr>
                <w:rFonts w:cs="Arial"/>
                <w:b/>
                <w:szCs w:val="20"/>
              </w:rPr>
              <w:t>Adequate</w:t>
            </w:r>
          </w:p>
          <w:p w14:paraId="7B4B54AD" w14:textId="77777777" w:rsidR="0016530D" w:rsidRPr="00E059B5" w:rsidRDefault="0016530D" w:rsidP="000548CA">
            <w:pPr>
              <w:spacing w:after="0" w:line="240" w:lineRule="auto"/>
              <w:jc w:val="center"/>
              <w:rPr>
                <w:rFonts w:cs="Arial"/>
                <w:b/>
                <w:szCs w:val="20"/>
              </w:rPr>
            </w:pPr>
            <w:r w:rsidRPr="00E059B5">
              <w:rPr>
                <w:rFonts w:cs="Arial"/>
                <w:b/>
                <w:szCs w:val="20"/>
              </w:rPr>
              <w:t>6</w:t>
            </w:r>
          </w:p>
        </w:tc>
        <w:tc>
          <w:tcPr>
            <w:tcW w:w="813" w:type="dxa"/>
          </w:tcPr>
          <w:p w14:paraId="13FC685C" w14:textId="77777777" w:rsidR="0016530D" w:rsidRPr="00E059B5" w:rsidRDefault="0016530D" w:rsidP="000548CA">
            <w:pPr>
              <w:spacing w:after="0" w:line="240" w:lineRule="auto"/>
              <w:jc w:val="center"/>
              <w:rPr>
                <w:rFonts w:cs="Arial"/>
                <w:b/>
                <w:szCs w:val="20"/>
              </w:rPr>
            </w:pPr>
            <w:r w:rsidRPr="00E059B5">
              <w:rPr>
                <w:rFonts w:cs="Arial"/>
                <w:b/>
                <w:szCs w:val="20"/>
              </w:rPr>
              <w:t>Good</w:t>
            </w:r>
          </w:p>
          <w:p w14:paraId="553C6078" w14:textId="77777777" w:rsidR="0016530D" w:rsidRPr="00E059B5" w:rsidRDefault="0016530D" w:rsidP="000548CA">
            <w:pPr>
              <w:spacing w:after="0" w:line="240" w:lineRule="auto"/>
              <w:jc w:val="center"/>
              <w:rPr>
                <w:rFonts w:cs="Arial"/>
                <w:b/>
                <w:szCs w:val="20"/>
              </w:rPr>
            </w:pPr>
            <w:r w:rsidRPr="00E059B5">
              <w:rPr>
                <w:rFonts w:cs="Arial"/>
                <w:b/>
                <w:szCs w:val="20"/>
              </w:rPr>
              <w:t>7</w:t>
            </w:r>
          </w:p>
        </w:tc>
        <w:tc>
          <w:tcPr>
            <w:tcW w:w="1277" w:type="dxa"/>
          </w:tcPr>
          <w:p w14:paraId="084DCDA3" w14:textId="77777777" w:rsidR="0016530D" w:rsidRPr="00E059B5" w:rsidRDefault="0016530D" w:rsidP="000548CA">
            <w:pPr>
              <w:spacing w:after="0" w:line="240" w:lineRule="auto"/>
              <w:jc w:val="center"/>
              <w:rPr>
                <w:rFonts w:cs="Arial"/>
                <w:b/>
                <w:szCs w:val="20"/>
              </w:rPr>
            </w:pPr>
            <w:r w:rsidRPr="00E059B5">
              <w:rPr>
                <w:rFonts w:cs="Arial"/>
                <w:b/>
                <w:szCs w:val="20"/>
              </w:rPr>
              <w:t>Very Good</w:t>
            </w:r>
          </w:p>
          <w:p w14:paraId="2BD6AB3A" w14:textId="77777777" w:rsidR="0016530D" w:rsidRPr="00E059B5" w:rsidRDefault="0016530D" w:rsidP="000548CA">
            <w:pPr>
              <w:spacing w:after="0" w:line="240" w:lineRule="auto"/>
              <w:jc w:val="center"/>
              <w:rPr>
                <w:rFonts w:cs="Arial"/>
                <w:b/>
                <w:szCs w:val="20"/>
              </w:rPr>
            </w:pPr>
            <w:r w:rsidRPr="00E059B5">
              <w:rPr>
                <w:rFonts w:cs="Arial"/>
                <w:b/>
                <w:szCs w:val="20"/>
              </w:rPr>
              <w:t>8</w:t>
            </w:r>
          </w:p>
        </w:tc>
        <w:tc>
          <w:tcPr>
            <w:tcW w:w="1135" w:type="dxa"/>
          </w:tcPr>
          <w:p w14:paraId="65738EB5" w14:textId="77777777" w:rsidR="0016530D" w:rsidRPr="00E059B5" w:rsidRDefault="0016530D" w:rsidP="000548CA">
            <w:pPr>
              <w:spacing w:after="0" w:line="240" w:lineRule="auto"/>
              <w:jc w:val="center"/>
              <w:rPr>
                <w:rFonts w:cs="Arial"/>
                <w:b/>
                <w:szCs w:val="20"/>
              </w:rPr>
            </w:pPr>
            <w:r w:rsidRPr="00E059B5">
              <w:rPr>
                <w:rFonts w:cs="Arial"/>
                <w:b/>
                <w:szCs w:val="20"/>
              </w:rPr>
              <w:t>Excellent</w:t>
            </w:r>
          </w:p>
          <w:p w14:paraId="1D36B044" w14:textId="77777777" w:rsidR="0016530D" w:rsidRPr="00E059B5" w:rsidRDefault="0016530D" w:rsidP="000548CA">
            <w:pPr>
              <w:spacing w:after="0" w:line="240" w:lineRule="auto"/>
              <w:jc w:val="center"/>
              <w:rPr>
                <w:rFonts w:cs="Arial"/>
                <w:b/>
                <w:szCs w:val="20"/>
              </w:rPr>
            </w:pPr>
            <w:r w:rsidRPr="00E059B5">
              <w:rPr>
                <w:rFonts w:cs="Arial"/>
                <w:b/>
                <w:szCs w:val="20"/>
              </w:rPr>
              <w:t>10</w:t>
            </w:r>
          </w:p>
        </w:tc>
      </w:tr>
      <w:tr w:rsidR="0016530D" w:rsidRPr="00E059B5" w14:paraId="1A348820" w14:textId="77777777" w:rsidTr="00CC69CD">
        <w:tc>
          <w:tcPr>
            <w:tcW w:w="3164" w:type="dxa"/>
          </w:tcPr>
          <w:p w14:paraId="7802DB8B"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Introduction</w:t>
            </w:r>
          </w:p>
          <w:p w14:paraId="20AD61FA" w14:textId="77777777" w:rsidR="0016530D" w:rsidRPr="00E059B5" w:rsidRDefault="0016530D" w:rsidP="0016530D">
            <w:pPr>
              <w:numPr>
                <w:ilvl w:val="1"/>
                <w:numId w:val="14"/>
              </w:numPr>
              <w:spacing w:before="0" w:after="0" w:line="240" w:lineRule="auto"/>
              <w:ind w:left="418" w:firstLine="0"/>
              <w:rPr>
                <w:rFonts w:cs="Arial"/>
                <w:szCs w:val="20"/>
              </w:rPr>
            </w:pPr>
            <w:r w:rsidRPr="00E059B5">
              <w:rPr>
                <w:rFonts w:cs="Arial"/>
                <w:szCs w:val="20"/>
              </w:rPr>
              <w:t>Gain attention</w:t>
            </w:r>
          </w:p>
          <w:p w14:paraId="36947EAD" w14:textId="77777777" w:rsidR="0016530D" w:rsidRPr="00E059B5" w:rsidRDefault="0016530D" w:rsidP="0016530D">
            <w:pPr>
              <w:numPr>
                <w:ilvl w:val="1"/>
                <w:numId w:val="14"/>
              </w:numPr>
              <w:spacing w:before="0" w:after="0" w:line="240" w:lineRule="auto"/>
              <w:ind w:left="418" w:firstLine="0"/>
              <w:rPr>
                <w:rFonts w:cs="Arial"/>
                <w:szCs w:val="20"/>
              </w:rPr>
            </w:pPr>
            <w:r w:rsidRPr="00E059B5">
              <w:rPr>
                <w:rFonts w:cs="Arial"/>
                <w:szCs w:val="20"/>
              </w:rPr>
              <w:t>Reveal topic</w:t>
            </w:r>
          </w:p>
          <w:p w14:paraId="79CC77EE" w14:textId="77777777" w:rsidR="0016530D" w:rsidRPr="00E059B5" w:rsidRDefault="0016530D" w:rsidP="0016530D">
            <w:pPr>
              <w:numPr>
                <w:ilvl w:val="1"/>
                <w:numId w:val="14"/>
              </w:numPr>
              <w:spacing w:before="0" w:after="0" w:line="240" w:lineRule="auto"/>
              <w:ind w:left="418" w:firstLine="0"/>
              <w:rPr>
                <w:rFonts w:cs="Arial"/>
                <w:szCs w:val="20"/>
              </w:rPr>
            </w:pPr>
            <w:r w:rsidRPr="00E059B5">
              <w:rPr>
                <w:rFonts w:cs="Arial"/>
                <w:szCs w:val="20"/>
              </w:rPr>
              <w:t>Credibility</w:t>
            </w:r>
          </w:p>
          <w:p w14:paraId="3421D16F" w14:textId="77777777" w:rsidR="0016530D" w:rsidRPr="00E059B5" w:rsidRDefault="0016530D" w:rsidP="0016530D">
            <w:pPr>
              <w:numPr>
                <w:ilvl w:val="1"/>
                <w:numId w:val="14"/>
              </w:numPr>
              <w:spacing w:before="0" w:after="0" w:line="240" w:lineRule="auto"/>
              <w:ind w:left="418" w:firstLine="0"/>
              <w:rPr>
                <w:rFonts w:cs="Arial"/>
                <w:szCs w:val="20"/>
              </w:rPr>
            </w:pPr>
            <w:r w:rsidRPr="00E059B5">
              <w:rPr>
                <w:rFonts w:cs="Arial"/>
                <w:szCs w:val="20"/>
              </w:rPr>
              <w:t>Goodwill</w:t>
            </w:r>
          </w:p>
          <w:p w14:paraId="106C5F6D" w14:textId="77777777" w:rsidR="0016530D" w:rsidRPr="00E059B5" w:rsidRDefault="0016530D" w:rsidP="0016530D">
            <w:pPr>
              <w:numPr>
                <w:ilvl w:val="1"/>
                <w:numId w:val="14"/>
              </w:numPr>
              <w:spacing w:before="0" w:after="0" w:line="240" w:lineRule="auto"/>
              <w:ind w:left="418" w:firstLine="0"/>
              <w:rPr>
                <w:rFonts w:cs="Arial"/>
                <w:szCs w:val="20"/>
              </w:rPr>
            </w:pPr>
            <w:r w:rsidRPr="00E059B5">
              <w:rPr>
                <w:rFonts w:cs="Arial"/>
                <w:szCs w:val="20"/>
              </w:rPr>
              <w:t>Preview body of speech</w:t>
            </w:r>
          </w:p>
        </w:tc>
        <w:tc>
          <w:tcPr>
            <w:tcW w:w="744" w:type="dxa"/>
          </w:tcPr>
          <w:p w14:paraId="289592BE" w14:textId="77777777" w:rsidR="0016530D" w:rsidRPr="00E059B5" w:rsidRDefault="0016530D" w:rsidP="000548CA">
            <w:pPr>
              <w:spacing w:after="0" w:line="240" w:lineRule="auto"/>
              <w:rPr>
                <w:rFonts w:cs="Arial"/>
                <w:szCs w:val="20"/>
              </w:rPr>
            </w:pPr>
          </w:p>
        </w:tc>
        <w:tc>
          <w:tcPr>
            <w:tcW w:w="1288" w:type="dxa"/>
          </w:tcPr>
          <w:p w14:paraId="0D2B5B11" w14:textId="77777777" w:rsidR="0016530D" w:rsidRPr="00E059B5" w:rsidRDefault="0016530D" w:rsidP="000548CA">
            <w:pPr>
              <w:spacing w:after="0" w:line="240" w:lineRule="auto"/>
              <w:rPr>
                <w:rFonts w:cs="Arial"/>
                <w:szCs w:val="20"/>
              </w:rPr>
            </w:pPr>
          </w:p>
        </w:tc>
        <w:tc>
          <w:tcPr>
            <w:tcW w:w="739" w:type="dxa"/>
          </w:tcPr>
          <w:p w14:paraId="53515F0F" w14:textId="77777777" w:rsidR="0016530D" w:rsidRPr="00E059B5" w:rsidRDefault="0016530D" w:rsidP="000548CA">
            <w:pPr>
              <w:spacing w:after="0" w:line="240" w:lineRule="auto"/>
              <w:rPr>
                <w:rFonts w:cs="Arial"/>
                <w:szCs w:val="20"/>
              </w:rPr>
            </w:pPr>
          </w:p>
        </w:tc>
        <w:tc>
          <w:tcPr>
            <w:tcW w:w="668" w:type="dxa"/>
          </w:tcPr>
          <w:p w14:paraId="73B8B204" w14:textId="77777777" w:rsidR="0016530D" w:rsidRPr="00E059B5" w:rsidRDefault="0016530D" w:rsidP="000548CA">
            <w:pPr>
              <w:spacing w:after="0" w:line="240" w:lineRule="auto"/>
              <w:rPr>
                <w:rFonts w:cs="Arial"/>
                <w:szCs w:val="20"/>
              </w:rPr>
            </w:pPr>
          </w:p>
        </w:tc>
        <w:tc>
          <w:tcPr>
            <w:tcW w:w="1180" w:type="dxa"/>
          </w:tcPr>
          <w:p w14:paraId="0F922F0E" w14:textId="77777777" w:rsidR="0016530D" w:rsidRPr="00E059B5" w:rsidRDefault="0016530D" w:rsidP="000548CA">
            <w:pPr>
              <w:spacing w:after="0" w:line="240" w:lineRule="auto"/>
              <w:rPr>
                <w:rFonts w:cs="Arial"/>
                <w:szCs w:val="20"/>
              </w:rPr>
            </w:pPr>
          </w:p>
        </w:tc>
        <w:tc>
          <w:tcPr>
            <w:tcW w:w="813" w:type="dxa"/>
          </w:tcPr>
          <w:p w14:paraId="7623D944" w14:textId="77777777" w:rsidR="0016530D" w:rsidRPr="00E059B5" w:rsidRDefault="0016530D" w:rsidP="000548CA">
            <w:pPr>
              <w:spacing w:after="0" w:line="240" w:lineRule="auto"/>
              <w:rPr>
                <w:rFonts w:cs="Arial"/>
                <w:szCs w:val="20"/>
              </w:rPr>
            </w:pPr>
          </w:p>
        </w:tc>
        <w:tc>
          <w:tcPr>
            <w:tcW w:w="1277" w:type="dxa"/>
          </w:tcPr>
          <w:p w14:paraId="5852F3D9" w14:textId="77777777" w:rsidR="0016530D" w:rsidRPr="00E059B5" w:rsidRDefault="0016530D" w:rsidP="000548CA">
            <w:pPr>
              <w:spacing w:after="0" w:line="240" w:lineRule="auto"/>
              <w:rPr>
                <w:rFonts w:cs="Arial"/>
                <w:szCs w:val="20"/>
              </w:rPr>
            </w:pPr>
          </w:p>
        </w:tc>
        <w:tc>
          <w:tcPr>
            <w:tcW w:w="1135" w:type="dxa"/>
          </w:tcPr>
          <w:p w14:paraId="0161A646" w14:textId="77777777" w:rsidR="0016530D" w:rsidRPr="00E059B5" w:rsidRDefault="0016530D" w:rsidP="000548CA">
            <w:pPr>
              <w:spacing w:after="0" w:line="240" w:lineRule="auto"/>
              <w:rPr>
                <w:rFonts w:cs="Arial"/>
                <w:szCs w:val="20"/>
              </w:rPr>
            </w:pPr>
          </w:p>
        </w:tc>
      </w:tr>
      <w:tr w:rsidR="0016530D" w:rsidRPr="00E059B5" w14:paraId="74F5C316" w14:textId="77777777" w:rsidTr="00CC69CD">
        <w:tc>
          <w:tcPr>
            <w:tcW w:w="3164" w:type="dxa"/>
          </w:tcPr>
          <w:p w14:paraId="6C56EC0B" w14:textId="77777777" w:rsidR="0016530D" w:rsidRPr="00E059B5" w:rsidRDefault="0016530D" w:rsidP="000548CA">
            <w:pPr>
              <w:spacing w:after="0" w:line="240" w:lineRule="auto"/>
              <w:ind w:left="418" w:hanging="360"/>
              <w:rPr>
                <w:rFonts w:cs="Arial"/>
                <w:szCs w:val="20"/>
              </w:rPr>
            </w:pPr>
          </w:p>
          <w:p w14:paraId="5DAA6515"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Clarity of Purpose</w:t>
            </w:r>
          </w:p>
        </w:tc>
        <w:tc>
          <w:tcPr>
            <w:tcW w:w="744" w:type="dxa"/>
          </w:tcPr>
          <w:p w14:paraId="6CF4BB41" w14:textId="77777777" w:rsidR="0016530D" w:rsidRPr="00E059B5" w:rsidRDefault="0016530D" w:rsidP="000548CA">
            <w:pPr>
              <w:spacing w:after="0" w:line="240" w:lineRule="auto"/>
              <w:rPr>
                <w:rFonts w:cs="Arial"/>
                <w:szCs w:val="20"/>
              </w:rPr>
            </w:pPr>
          </w:p>
        </w:tc>
        <w:tc>
          <w:tcPr>
            <w:tcW w:w="1288" w:type="dxa"/>
          </w:tcPr>
          <w:p w14:paraId="03C0AAA6" w14:textId="77777777" w:rsidR="0016530D" w:rsidRPr="00E059B5" w:rsidRDefault="0016530D" w:rsidP="000548CA">
            <w:pPr>
              <w:spacing w:after="0" w:line="240" w:lineRule="auto"/>
              <w:rPr>
                <w:rFonts w:cs="Arial"/>
                <w:szCs w:val="20"/>
              </w:rPr>
            </w:pPr>
          </w:p>
        </w:tc>
        <w:tc>
          <w:tcPr>
            <w:tcW w:w="739" w:type="dxa"/>
          </w:tcPr>
          <w:p w14:paraId="115F4380" w14:textId="77777777" w:rsidR="0016530D" w:rsidRPr="00E059B5" w:rsidRDefault="0016530D" w:rsidP="000548CA">
            <w:pPr>
              <w:spacing w:after="0" w:line="240" w:lineRule="auto"/>
              <w:rPr>
                <w:rFonts w:cs="Arial"/>
                <w:szCs w:val="20"/>
              </w:rPr>
            </w:pPr>
          </w:p>
        </w:tc>
        <w:tc>
          <w:tcPr>
            <w:tcW w:w="668" w:type="dxa"/>
          </w:tcPr>
          <w:p w14:paraId="0EAD4AE3" w14:textId="77777777" w:rsidR="0016530D" w:rsidRPr="00E059B5" w:rsidRDefault="0016530D" w:rsidP="000548CA">
            <w:pPr>
              <w:spacing w:after="0" w:line="240" w:lineRule="auto"/>
              <w:rPr>
                <w:rFonts w:cs="Arial"/>
                <w:szCs w:val="20"/>
              </w:rPr>
            </w:pPr>
          </w:p>
        </w:tc>
        <w:tc>
          <w:tcPr>
            <w:tcW w:w="1180" w:type="dxa"/>
          </w:tcPr>
          <w:p w14:paraId="291EA196" w14:textId="77777777" w:rsidR="0016530D" w:rsidRPr="00E059B5" w:rsidRDefault="0016530D" w:rsidP="000548CA">
            <w:pPr>
              <w:spacing w:after="0" w:line="240" w:lineRule="auto"/>
              <w:rPr>
                <w:rFonts w:cs="Arial"/>
                <w:szCs w:val="20"/>
              </w:rPr>
            </w:pPr>
          </w:p>
        </w:tc>
        <w:tc>
          <w:tcPr>
            <w:tcW w:w="813" w:type="dxa"/>
          </w:tcPr>
          <w:p w14:paraId="1729B709" w14:textId="77777777" w:rsidR="0016530D" w:rsidRPr="00E059B5" w:rsidRDefault="0016530D" w:rsidP="000548CA">
            <w:pPr>
              <w:spacing w:after="0" w:line="240" w:lineRule="auto"/>
              <w:rPr>
                <w:rFonts w:cs="Arial"/>
                <w:szCs w:val="20"/>
              </w:rPr>
            </w:pPr>
          </w:p>
        </w:tc>
        <w:tc>
          <w:tcPr>
            <w:tcW w:w="1277" w:type="dxa"/>
          </w:tcPr>
          <w:p w14:paraId="365F88F2" w14:textId="77777777" w:rsidR="0016530D" w:rsidRPr="00E059B5" w:rsidRDefault="0016530D" w:rsidP="000548CA">
            <w:pPr>
              <w:spacing w:after="0" w:line="240" w:lineRule="auto"/>
              <w:rPr>
                <w:rFonts w:cs="Arial"/>
                <w:szCs w:val="20"/>
              </w:rPr>
            </w:pPr>
          </w:p>
        </w:tc>
        <w:tc>
          <w:tcPr>
            <w:tcW w:w="1135" w:type="dxa"/>
          </w:tcPr>
          <w:p w14:paraId="0A1579FE" w14:textId="77777777" w:rsidR="0016530D" w:rsidRPr="00E059B5" w:rsidRDefault="0016530D" w:rsidP="000548CA">
            <w:pPr>
              <w:spacing w:after="0" w:line="240" w:lineRule="auto"/>
              <w:rPr>
                <w:rFonts w:cs="Arial"/>
                <w:szCs w:val="20"/>
              </w:rPr>
            </w:pPr>
          </w:p>
        </w:tc>
      </w:tr>
      <w:tr w:rsidR="0016530D" w:rsidRPr="00E059B5" w14:paraId="53BCD41F" w14:textId="77777777" w:rsidTr="00CC69CD">
        <w:tc>
          <w:tcPr>
            <w:tcW w:w="3164" w:type="dxa"/>
          </w:tcPr>
          <w:p w14:paraId="134A1D94" w14:textId="77777777" w:rsidR="0016530D" w:rsidRPr="00E059B5" w:rsidRDefault="0016530D" w:rsidP="000548CA">
            <w:pPr>
              <w:spacing w:after="0" w:line="240" w:lineRule="auto"/>
              <w:ind w:left="418" w:hanging="360"/>
              <w:rPr>
                <w:rFonts w:cs="Arial"/>
                <w:szCs w:val="20"/>
              </w:rPr>
            </w:pPr>
          </w:p>
          <w:p w14:paraId="1D5D708A"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Choice of Words</w:t>
            </w:r>
          </w:p>
        </w:tc>
        <w:tc>
          <w:tcPr>
            <w:tcW w:w="744" w:type="dxa"/>
          </w:tcPr>
          <w:p w14:paraId="24B31355" w14:textId="77777777" w:rsidR="0016530D" w:rsidRPr="00E059B5" w:rsidRDefault="0016530D" w:rsidP="000548CA">
            <w:pPr>
              <w:spacing w:after="0" w:line="240" w:lineRule="auto"/>
              <w:rPr>
                <w:rFonts w:cs="Arial"/>
                <w:szCs w:val="20"/>
              </w:rPr>
            </w:pPr>
          </w:p>
        </w:tc>
        <w:tc>
          <w:tcPr>
            <w:tcW w:w="1288" w:type="dxa"/>
          </w:tcPr>
          <w:p w14:paraId="04F97C60" w14:textId="77777777" w:rsidR="0016530D" w:rsidRPr="00E059B5" w:rsidRDefault="0016530D" w:rsidP="000548CA">
            <w:pPr>
              <w:spacing w:after="0" w:line="240" w:lineRule="auto"/>
              <w:rPr>
                <w:rFonts w:cs="Arial"/>
                <w:szCs w:val="20"/>
              </w:rPr>
            </w:pPr>
          </w:p>
        </w:tc>
        <w:tc>
          <w:tcPr>
            <w:tcW w:w="739" w:type="dxa"/>
          </w:tcPr>
          <w:p w14:paraId="72250FD7" w14:textId="77777777" w:rsidR="0016530D" w:rsidRPr="00E059B5" w:rsidRDefault="0016530D" w:rsidP="000548CA">
            <w:pPr>
              <w:spacing w:after="0" w:line="240" w:lineRule="auto"/>
              <w:rPr>
                <w:rFonts w:cs="Arial"/>
                <w:szCs w:val="20"/>
              </w:rPr>
            </w:pPr>
          </w:p>
        </w:tc>
        <w:tc>
          <w:tcPr>
            <w:tcW w:w="668" w:type="dxa"/>
          </w:tcPr>
          <w:p w14:paraId="12DDA850" w14:textId="77777777" w:rsidR="0016530D" w:rsidRPr="00E059B5" w:rsidRDefault="0016530D" w:rsidP="000548CA">
            <w:pPr>
              <w:spacing w:after="0" w:line="240" w:lineRule="auto"/>
              <w:rPr>
                <w:rFonts w:cs="Arial"/>
                <w:szCs w:val="20"/>
              </w:rPr>
            </w:pPr>
          </w:p>
        </w:tc>
        <w:tc>
          <w:tcPr>
            <w:tcW w:w="1180" w:type="dxa"/>
          </w:tcPr>
          <w:p w14:paraId="5C8ECC9E" w14:textId="77777777" w:rsidR="0016530D" w:rsidRPr="00E059B5" w:rsidRDefault="0016530D" w:rsidP="000548CA">
            <w:pPr>
              <w:spacing w:after="0" w:line="240" w:lineRule="auto"/>
              <w:rPr>
                <w:rFonts w:cs="Arial"/>
                <w:szCs w:val="20"/>
              </w:rPr>
            </w:pPr>
          </w:p>
        </w:tc>
        <w:tc>
          <w:tcPr>
            <w:tcW w:w="813" w:type="dxa"/>
          </w:tcPr>
          <w:p w14:paraId="6D4CB525" w14:textId="77777777" w:rsidR="0016530D" w:rsidRPr="00E059B5" w:rsidRDefault="0016530D" w:rsidP="000548CA">
            <w:pPr>
              <w:spacing w:after="0" w:line="240" w:lineRule="auto"/>
              <w:rPr>
                <w:rFonts w:cs="Arial"/>
                <w:szCs w:val="20"/>
              </w:rPr>
            </w:pPr>
          </w:p>
        </w:tc>
        <w:tc>
          <w:tcPr>
            <w:tcW w:w="1277" w:type="dxa"/>
          </w:tcPr>
          <w:p w14:paraId="32CE2DED" w14:textId="77777777" w:rsidR="0016530D" w:rsidRPr="00E059B5" w:rsidRDefault="0016530D" w:rsidP="000548CA">
            <w:pPr>
              <w:spacing w:after="0" w:line="240" w:lineRule="auto"/>
              <w:rPr>
                <w:rFonts w:cs="Arial"/>
                <w:szCs w:val="20"/>
              </w:rPr>
            </w:pPr>
          </w:p>
        </w:tc>
        <w:tc>
          <w:tcPr>
            <w:tcW w:w="1135" w:type="dxa"/>
          </w:tcPr>
          <w:p w14:paraId="2AC49CB7" w14:textId="77777777" w:rsidR="0016530D" w:rsidRPr="00E059B5" w:rsidRDefault="0016530D" w:rsidP="000548CA">
            <w:pPr>
              <w:spacing w:after="0" w:line="240" w:lineRule="auto"/>
              <w:rPr>
                <w:rFonts w:cs="Arial"/>
                <w:szCs w:val="20"/>
              </w:rPr>
            </w:pPr>
          </w:p>
        </w:tc>
      </w:tr>
      <w:tr w:rsidR="0016530D" w:rsidRPr="00E059B5" w14:paraId="580166FE" w14:textId="77777777" w:rsidTr="00CC69CD">
        <w:trPr>
          <w:trHeight w:val="521"/>
        </w:trPr>
        <w:tc>
          <w:tcPr>
            <w:tcW w:w="3164" w:type="dxa"/>
          </w:tcPr>
          <w:p w14:paraId="0E229995"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Bodily Action, Gesture, Posture</w:t>
            </w:r>
          </w:p>
        </w:tc>
        <w:tc>
          <w:tcPr>
            <w:tcW w:w="744" w:type="dxa"/>
          </w:tcPr>
          <w:p w14:paraId="606AA751" w14:textId="77777777" w:rsidR="0016530D" w:rsidRPr="00E059B5" w:rsidRDefault="0016530D" w:rsidP="000548CA">
            <w:pPr>
              <w:spacing w:after="0" w:line="240" w:lineRule="auto"/>
              <w:rPr>
                <w:rFonts w:cs="Arial"/>
                <w:szCs w:val="20"/>
              </w:rPr>
            </w:pPr>
          </w:p>
        </w:tc>
        <w:tc>
          <w:tcPr>
            <w:tcW w:w="1288" w:type="dxa"/>
          </w:tcPr>
          <w:p w14:paraId="76A1C57C" w14:textId="77777777" w:rsidR="0016530D" w:rsidRPr="00E059B5" w:rsidRDefault="0016530D" w:rsidP="000548CA">
            <w:pPr>
              <w:spacing w:after="0" w:line="240" w:lineRule="auto"/>
              <w:rPr>
                <w:rFonts w:cs="Arial"/>
                <w:szCs w:val="20"/>
              </w:rPr>
            </w:pPr>
          </w:p>
        </w:tc>
        <w:tc>
          <w:tcPr>
            <w:tcW w:w="739" w:type="dxa"/>
          </w:tcPr>
          <w:p w14:paraId="372217F0" w14:textId="77777777" w:rsidR="0016530D" w:rsidRPr="00E059B5" w:rsidRDefault="0016530D" w:rsidP="000548CA">
            <w:pPr>
              <w:spacing w:after="0" w:line="240" w:lineRule="auto"/>
              <w:rPr>
                <w:rFonts w:cs="Arial"/>
                <w:szCs w:val="20"/>
              </w:rPr>
            </w:pPr>
          </w:p>
        </w:tc>
        <w:tc>
          <w:tcPr>
            <w:tcW w:w="668" w:type="dxa"/>
          </w:tcPr>
          <w:p w14:paraId="31FD2FA0" w14:textId="77777777" w:rsidR="0016530D" w:rsidRPr="00E059B5" w:rsidRDefault="0016530D" w:rsidP="000548CA">
            <w:pPr>
              <w:spacing w:after="0" w:line="240" w:lineRule="auto"/>
              <w:rPr>
                <w:rFonts w:cs="Arial"/>
                <w:szCs w:val="20"/>
              </w:rPr>
            </w:pPr>
          </w:p>
        </w:tc>
        <w:tc>
          <w:tcPr>
            <w:tcW w:w="1180" w:type="dxa"/>
          </w:tcPr>
          <w:p w14:paraId="5918D402" w14:textId="77777777" w:rsidR="0016530D" w:rsidRPr="00E059B5" w:rsidRDefault="0016530D" w:rsidP="000548CA">
            <w:pPr>
              <w:spacing w:after="0" w:line="240" w:lineRule="auto"/>
              <w:rPr>
                <w:rFonts w:cs="Arial"/>
                <w:szCs w:val="20"/>
              </w:rPr>
            </w:pPr>
          </w:p>
        </w:tc>
        <w:tc>
          <w:tcPr>
            <w:tcW w:w="813" w:type="dxa"/>
          </w:tcPr>
          <w:p w14:paraId="288A2420" w14:textId="77777777" w:rsidR="0016530D" w:rsidRPr="00E059B5" w:rsidRDefault="0016530D" w:rsidP="000548CA">
            <w:pPr>
              <w:spacing w:after="0" w:line="240" w:lineRule="auto"/>
              <w:rPr>
                <w:rFonts w:cs="Arial"/>
                <w:szCs w:val="20"/>
              </w:rPr>
            </w:pPr>
          </w:p>
        </w:tc>
        <w:tc>
          <w:tcPr>
            <w:tcW w:w="1277" w:type="dxa"/>
          </w:tcPr>
          <w:p w14:paraId="56989978" w14:textId="77777777" w:rsidR="0016530D" w:rsidRPr="00E059B5" w:rsidRDefault="0016530D" w:rsidP="000548CA">
            <w:pPr>
              <w:spacing w:after="0" w:line="240" w:lineRule="auto"/>
              <w:rPr>
                <w:rFonts w:cs="Arial"/>
                <w:szCs w:val="20"/>
              </w:rPr>
            </w:pPr>
          </w:p>
        </w:tc>
        <w:tc>
          <w:tcPr>
            <w:tcW w:w="1135" w:type="dxa"/>
          </w:tcPr>
          <w:p w14:paraId="37447320" w14:textId="77777777" w:rsidR="0016530D" w:rsidRPr="00E059B5" w:rsidRDefault="0016530D" w:rsidP="000548CA">
            <w:pPr>
              <w:spacing w:after="0" w:line="240" w:lineRule="auto"/>
              <w:rPr>
                <w:rFonts w:cs="Arial"/>
                <w:szCs w:val="20"/>
              </w:rPr>
            </w:pPr>
          </w:p>
        </w:tc>
      </w:tr>
      <w:tr w:rsidR="0016530D" w:rsidRPr="00E059B5" w14:paraId="1AE9276A" w14:textId="77777777" w:rsidTr="00CC69CD">
        <w:tc>
          <w:tcPr>
            <w:tcW w:w="3164" w:type="dxa"/>
          </w:tcPr>
          <w:p w14:paraId="48D90C58"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Eye Contact and Facial Expression</w:t>
            </w:r>
          </w:p>
        </w:tc>
        <w:tc>
          <w:tcPr>
            <w:tcW w:w="744" w:type="dxa"/>
          </w:tcPr>
          <w:p w14:paraId="49BB5F4A" w14:textId="77777777" w:rsidR="0016530D" w:rsidRPr="00E059B5" w:rsidRDefault="0016530D" w:rsidP="000548CA">
            <w:pPr>
              <w:spacing w:after="0" w:line="240" w:lineRule="auto"/>
              <w:rPr>
                <w:rFonts w:cs="Arial"/>
                <w:szCs w:val="20"/>
              </w:rPr>
            </w:pPr>
          </w:p>
        </w:tc>
        <w:tc>
          <w:tcPr>
            <w:tcW w:w="1288" w:type="dxa"/>
          </w:tcPr>
          <w:p w14:paraId="34437320" w14:textId="77777777" w:rsidR="0016530D" w:rsidRPr="00E059B5" w:rsidRDefault="0016530D" w:rsidP="000548CA">
            <w:pPr>
              <w:spacing w:after="0" w:line="240" w:lineRule="auto"/>
              <w:rPr>
                <w:rFonts w:cs="Arial"/>
                <w:szCs w:val="20"/>
              </w:rPr>
            </w:pPr>
          </w:p>
        </w:tc>
        <w:tc>
          <w:tcPr>
            <w:tcW w:w="739" w:type="dxa"/>
          </w:tcPr>
          <w:p w14:paraId="1AA452EB" w14:textId="77777777" w:rsidR="0016530D" w:rsidRPr="00E059B5" w:rsidRDefault="0016530D" w:rsidP="000548CA">
            <w:pPr>
              <w:spacing w:after="0" w:line="240" w:lineRule="auto"/>
              <w:rPr>
                <w:rFonts w:cs="Arial"/>
                <w:szCs w:val="20"/>
              </w:rPr>
            </w:pPr>
          </w:p>
        </w:tc>
        <w:tc>
          <w:tcPr>
            <w:tcW w:w="668" w:type="dxa"/>
          </w:tcPr>
          <w:p w14:paraId="2D0DAF01" w14:textId="77777777" w:rsidR="0016530D" w:rsidRPr="00E059B5" w:rsidRDefault="0016530D" w:rsidP="000548CA">
            <w:pPr>
              <w:spacing w:after="0" w:line="240" w:lineRule="auto"/>
              <w:rPr>
                <w:rFonts w:cs="Arial"/>
                <w:szCs w:val="20"/>
              </w:rPr>
            </w:pPr>
          </w:p>
        </w:tc>
        <w:tc>
          <w:tcPr>
            <w:tcW w:w="1180" w:type="dxa"/>
          </w:tcPr>
          <w:p w14:paraId="00FF8498" w14:textId="77777777" w:rsidR="0016530D" w:rsidRPr="00E059B5" w:rsidRDefault="0016530D" w:rsidP="000548CA">
            <w:pPr>
              <w:spacing w:after="0" w:line="240" w:lineRule="auto"/>
              <w:rPr>
                <w:rFonts w:cs="Arial"/>
                <w:szCs w:val="20"/>
              </w:rPr>
            </w:pPr>
          </w:p>
        </w:tc>
        <w:tc>
          <w:tcPr>
            <w:tcW w:w="813" w:type="dxa"/>
          </w:tcPr>
          <w:p w14:paraId="658E7CC7" w14:textId="77777777" w:rsidR="0016530D" w:rsidRPr="00E059B5" w:rsidRDefault="0016530D" w:rsidP="000548CA">
            <w:pPr>
              <w:spacing w:after="0" w:line="240" w:lineRule="auto"/>
              <w:rPr>
                <w:rFonts w:cs="Arial"/>
                <w:szCs w:val="20"/>
              </w:rPr>
            </w:pPr>
          </w:p>
        </w:tc>
        <w:tc>
          <w:tcPr>
            <w:tcW w:w="1277" w:type="dxa"/>
          </w:tcPr>
          <w:p w14:paraId="2655DC07" w14:textId="77777777" w:rsidR="0016530D" w:rsidRPr="00E059B5" w:rsidRDefault="0016530D" w:rsidP="000548CA">
            <w:pPr>
              <w:spacing w:after="0" w:line="240" w:lineRule="auto"/>
              <w:rPr>
                <w:rFonts w:cs="Arial"/>
                <w:szCs w:val="20"/>
              </w:rPr>
            </w:pPr>
          </w:p>
        </w:tc>
        <w:tc>
          <w:tcPr>
            <w:tcW w:w="1135" w:type="dxa"/>
          </w:tcPr>
          <w:p w14:paraId="46E6AF8A" w14:textId="77777777" w:rsidR="0016530D" w:rsidRPr="00E059B5" w:rsidRDefault="0016530D" w:rsidP="000548CA">
            <w:pPr>
              <w:spacing w:after="0" w:line="240" w:lineRule="auto"/>
              <w:rPr>
                <w:rFonts w:cs="Arial"/>
                <w:szCs w:val="20"/>
              </w:rPr>
            </w:pPr>
          </w:p>
        </w:tc>
      </w:tr>
      <w:tr w:rsidR="0016530D" w:rsidRPr="00E059B5" w14:paraId="68F41501" w14:textId="77777777" w:rsidTr="00CC69CD">
        <w:tc>
          <w:tcPr>
            <w:tcW w:w="3164" w:type="dxa"/>
          </w:tcPr>
          <w:p w14:paraId="7D99BEA8" w14:textId="77777777" w:rsidR="0016530D" w:rsidRPr="00E059B5" w:rsidRDefault="0016530D" w:rsidP="000548CA">
            <w:pPr>
              <w:spacing w:after="0" w:line="240" w:lineRule="auto"/>
              <w:ind w:left="418" w:hanging="360"/>
              <w:rPr>
                <w:rFonts w:cs="Arial"/>
                <w:szCs w:val="20"/>
              </w:rPr>
            </w:pPr>
          </w:p>
          <w:p w14:paraId="0E34393B"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Vocal Expression</w:t>
            </w:r>
          </w:p>
        </w:tc>
        <w:tc>
          <w:tcPr>
            <w:tcW w:w="744" w:type="dxa"/>
          </w:tcPr>
          <w:p w14:paraId="04844C34" w14:textId="77777777" w:rsidR="0016530D" w:rsidRPr="00E059B5" w:rsidRDefault="0016530D" w:rsidP="000548CA">
            <w:pPr>
              <w:spacing w:after="0" w:line="240" w:lineRule="auto"/>
              <w:rPr>
                <w:rFonts w:cs="Arial"/>
                <w:szCs w:val="20"/>
              </w:rPr>
            </w:pPr>
          </w:p>
        </w:tc>
        <w:tc>
          <w:tcPr>
            <w:tcW w:w="1288" w:type="dxa"/>
          </w:tcPr>
          <w:p w14:paraId="626C0A1B" w14:textId="77777777" w:rsidR="0016530D" w:rsidRPr="00E059B5" w:rsidRDefault="0016530D" w:rsidP="000548CA">
            <w:pPr>
              <w:spacing w:after="0" w:line="240" w:lineRule="auto"/>
              <w:rPr>
                <w:rFonts w:cs="Arial"/>
                <w:szCs w:val="20"/>
              </w:rPr>
            </w:pPr>
          </w:p>
        </w:tc>
        <w:tc>
          <w:tcPr>
            <w:tcW w:w="739" w:type="dxa"/>
          </w:tcPr>
          <w:p w14:paraId="65CC95E2" w14:textId="77777777" w:rsidR="0016530D" w:rsidRPr="00E059B5" w:rsidRDefault="0016530D" w:rsidP="000548CA">
            <w:pPr>
              <w:spacing w:after="0" w:line="240" w:lineRule="auto"/>
              <w:rPr>
                <w:rFonts w:cs="Arial"/>
                <w:szCs w:val="20"/>
              </w:rPr>
            </w:pPr>
          </w:p>
        </w:tc>
        <w:tc>
          <w:tcPr>
            <w:tcW w:w="668" w:type="dxa"/>
          </w:tcPr>
          <w:p w14:paraId="749EE467" w14:textId="77777777" w:rsidR="0016530D" w:rsidRPr="00E059B5" w:rsidRDefault="0016530D" w:rsidP="000548CA">
            <w:pPr>
              <w:spacing w:after="0" w:line="240" w:lineRule="auto"/>
              <w:rPr>
                <w:rFonts w:cs="Arial"/>
                <w:szCs w:val="20"/>
              </w:rPr>
            </w:pPr>
          </w:p>
        </w:tc>
        <w:tc>
          <w:tcPr>
            <w:tcW w:w="1180" w:type="dxa"/>
          </w:tcPr>
          <w:p w14:paraId="0EAD3370" w14:textId="77777777" w:rsidR="0016530D" w:rsidRPr="00E059B5" w:rsidRDefault="0016530D" w:rsidP="000548CA">
            <w:pPr>
              <w:spacing w:after="0" w:line="240" w:lineRule="auto"/>
              <w:rPr>
                <w:rFonts w:cs="Arial"/>
                <w:szCs w:val="20"/>
              </w:rPr>
            </w:pPr>
          </w:p>
        </w:tc>
        <w:tc>
          <w:tcPr>
            <w:tcW w:w="813" w:type="dxa"/>
          </w:tcPr>
          <w:p w14:paraId="259B1872" w14:textId="77777777" w:rsidR="0016530D" w:rsidRPr="00E059B5" w:rsidRDefault="0016530D" w:rsidP="000548CA">
            <w:pPr>
              <w:spacing w:after="0" w:line="240" w:lineRule="auto"/>
              <w:rPr>
                <w:rFonts w:cs="Arial"/>
                <w:szCs w:val="20"/>
              </w:rPr>
            </w:pPr>
          </w:p>
        </w:tc>
        <w:tc>
          <w:tcPr>
            <w:tcW w:w="1277" w:type="dxa"/>
          </w:tcPr>
          <w:p w14:paraId="4A058F33" w14:textId="77777777" w:rsidR="0016530D" w:rsidRPr="00E059B5" w:rsidRDefault="0016530D" w:rsidP="000548CA">
            <w:pPr>
              <w:spacing w:after="0" w:line="240" w:lineRule="auto"/>
              <w:rPr>
                <w:rFonts w:cs="Arial"/>
                <w:szCs w:val="20"/>
              </w:rPr>
            </w:pPr>
          </w:p>
        </w:tc>
        <w:tc>
          <w:tcPr>
            <w:tcW w:w="1135" w:type="dxa"/>
          </w:tcPr>
          <w:p w14:paraId="525383CC" w14:textId="77777777" w:rsidR="0016530D" w:rsidRPr="00E059B5" w:rsidRDefault="0016530D" w:rsidP="000548CA">
            <w:pPr>
              <w:spacing w:after="0" w:line="240" w:lineRule="auto"/>
              <w:rPr>
                <w:rFonts w:cs="Arial"/>
                <w:szCs w:val="20"/>
              </w:rPr>
            </w:pPr>
          </w:p>
        </w:tc>
      </w:tr>
      <w:tr w:rsidR="0016530D" w:rsidRPr="00E059B5" w14:paraId="11A8740D" w14:textId="77777777" w:rsidTr="00CC69CD">
        <w:tc>
          <w:tcPr>
            <w:tcW w:w="3164" w:type="dxa"/>
          </w:tcPr>
          <w:p w14:paraId="76D6B6C7"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Quality of Information -Pivotal</w:t>
            </w:r>
          </w:p>
        </w:tc>
        <w:tc>
          <w:tcPr>
            <w:tcW w:w="744" w:type="dxa"/>
          </w:tcPr>
          <w:p w14:paraId="262EF452" w14:textId="77777777" w:rsidR="0016530D" w:rsidRPr="00E059B5" w:rsidRDefault="0016530D" w:rsidP="000548CA">
            <w:pPr>
              <w:spacing w:after="0" w:line="240" w:lineRule="auto"/>
              <w:rPr>
                <w:rFonts w:cs="Arial"/>
                <w:szCs w:val="20"/>
              </w:rPr>
            </w:pPr>
          </w:p>
        </w:tc>
        <w:tc>
          <w:tcPr>
            <w:tcW w:w="1288" w:type="dxa"/>
          </w:tcPr>
          <w:p w14:paraId="725FA35C" w14:textId="77777777" w:rsidR="0016530D" w:rsidRPr="00E059B5" w:rsidRDefault="0016530D" w:rsidP="000548CA">
            <w:pPr>
              <w:spacing w:after="0" w:line="240" w:lineRule="auto"/>
              <w:rPr>
                <w:rFonts w:cs="Arial"/>
                <w:szCs w:val="20"/>
              </w:rPr>
            </w:pPr>
          </w:p>
        </w:tc>
        <w:tc>
          <w:tcPr>
            <w:tcW w:w="739" w:type="dxa"/>
          </w:tcPr>
          <w:p w14:paraId="5A0AFBC1" w14:textId="77777777" w:rsidR="0016530D" w:rsidRPr="00E059B5" w:rsidRDefault="0016530D" w:rsidP="000548CA">
            <w:pPr>
              <w:spacing w:after="0" w:line="240" w:lineRule="auto"/>
              <w:rPr>
                <w:rFonts w:cs="Arial"/>
                <w:szCs w:val="20"/>
              </w:rPr>
            </w:pPr>
          </w:p>
        </w:tc>
        <w:tc>
          <w:tcPr>
            <w:tcW w:w="668" w:type="dxa"/>
          </w:tcPr>
          <w:p w14:paraId="7268F45A" w14:textId="77777777" w:rsidR="0016530D" w:rsidRPr="00E059B5" w:rsidRDefault="0016530D" w:rsidP="000548CA">
            <w:pPr>
              <w:spacing w:after="0" w:line="240" w:lineRule="auto"/>
              <w:rPr>
                <w:rFonts w:cs="Arial"/>
                <w:szCs w:val="20"/>
              </w:rPr>
            </w:pPr>
          </w:p>
        </w:tc>
        <w:tc>
          <w:tcPr>
            <w:tcW w:w="1180" w:type="dxa"/>
          </w:tcPr>
          <w:p w14:paraId="3F730759" w14:textId="77777777" w:rsidR="0016530D" w:rsidRPr="00E059B5" w:rsidRDefault="0016530D" w:rsidP="000548CA">
            <w:pPr>
              <w:spacing w:after="0" w:line="240" w:lineRule="auto"/>
              <w:rPr>
                <w:rFonts w:cs="Arial"/>
                <w:szCs w:val="20"/>
              </w:rPr>
            </w:pPr>
          </w:p>
        </w:tc>
        <w:tc>
          <w:tcPr>
            <w:tcW w:w="813" w:type="dxa"/>
          </w:tcPr>
          <w:p w14:paraId="3AEDB57A" w14:textId="77777777" w:rsidR="0016530D" w:rsidRPr="00E059B5" w:rsidRDefault="0016530D" w:rsidP="000548CA">
            <w:pPr>
              <w:spacing w:after="0" w:line="240" w:lineRule="auto"/>
              <w:rPr>
                <w:rFonts w:cs="Arial"/>
                <w:szCs w:val="20"/>
              </w:rPr>
            </w:pPr>
          </w:p>
        </w:tc>
        <w:tc>
          <w:tcPr>
            <w:tcW w:w="1277" w:type="dxa"/>
          </w:tcPr>
          <w:p w14:paraId="4C57E27C" w14:textId="77777777" w:rsidR="0016530D" w:rsidRPr="00E059B5" w:rsidRDefault="0016530D" w:rsidP="000548CA">
            <w:pPr>
              <w:spacing w:after="0" w:line="240" w:lineRule="auto"/>
              <w:rPr>
                <w:rFonts w:cs="Arial"/>
                <w:szCs w:val="20"/>
              </w:rPr>
            </w:pPr>
          </w:p>
        </w:tc>
        <w:tc>
          <w:tcPr>
            <w:tcW w:w="1135" w:type="dxa"/>
          </w:tcPr>
          <w:p w14:paraId="62988EBB" w14:textId="77777777" w:rsidR="0016530D" w:rsidRPr="00E059B5" w:rsidRDefault="0016530D" w:rsidP="000548CA">
            <w:pPr>
              <w:spacing w:after="0" w:line="240" w:lineRule="auto"/>
              <w:rPr>
                <w:rFonts w:cs="Arial"/>
                <w:szCs w:val="20"/>
              </w:rPr>
            </w:pPr>
          </w:p>
        </w:tc>
      </w:tr>
      <w:tr w:rsidR="0016530D" w:rsidRPr="00E059B5" w14:paraId="75F91CAB" w14:textId="77777777" w:rsidTr="00CC69CD">
        <w:tc>
          <w:tcPr>
            <w:tcW w:w="3164" w:type="dxa"/>
          </w:tcPr>
          <w:p w14:paraId="0678E194" w14:textId="77777777" w:rsidR="0016530D" w:rsidRPr="00E059B5" w:rsidRDefault="0016530D" w:rsidP="000548CA">
            <w:pPr>
              <w:spacing w:after="0" w:line="240" w:lineRule="auto"/>
              <w:ind w:left="418" w:hanging="360"/>
              <w:rPr>
                <w:rFonts w:cs="Arial"/>
                <w:szCs w:val="20"/>
              </w:rPr>
            </w:pPr>
          </w:p>
          <w:p w14:paraId="6672AFD9"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Poise and Self Control</w:t>
            </w:r>
          </w:p>
        </w:tc>
        <w:tc>
          <w:tcPr>
            <w:tcW w:w="744" w:type="dxa"/>
          </w:tcPr>
          <w:p w14:paraId="58D103CD" w14:textId="77777777" w:rsidR="0016530D" w:rsidRPr="00E059B5" w:rsidRDefault="0016530D" w:rsidP="000548CA">
            <w:pPr>
              <w:spacing w:after="0" w:line="240" w:lineRule="auto"/>
              <w:rPr>
                <w:rFonts w:cs="Arial"/>
                <w:szCs w:val="20"/>
              </w:rPr>
            </w:pPr>
          </w:p>
        </w:tc>
        <w:tc>
          <w:tcPr>
            <w:tcW w:w="1288" w:type="dxa"/>
          </w:tcPr>
          <w:p w14:paraId="658BC5DB" w14:textId="77777777" w:rsidR="0016530D" w:rsidRPr="00E059B5" w:rsidRDefault="0016530D" w:rsidP="000548CA">
            <w:pPr>
              <w:spacing w:after="0" w:line="240" w:lineRule="auto"/>
              <w:rPr>
                <w:rFonts w:cs="Arial"/>
                <w:szCs w:val="20"/>
              </w:rPr>
            </w:pPr>
          </w:p>
        </w:tc>
        <w:tc>
          <w:tcPr>
            <w:tcW w:w="739" w:type="dxa"/>
          </w:tcPr>
          <w:p w14:paraId="3E326276" w14:textId="77777777" w:rsidR="0016530D" w:rsidRPr="00E059B5" w:rsidRDefault="0016530D" w:rsidP="000548CA">
            <w:pPr>
              <w:spacing w:after="0" w:line="240" w:lineRule="auto"/>
              <w:rPr>
                <w:rFonts w:cs="Arial"/>
                <w:szCs w:val="20"/>
              </w:rPr>
            </w:pPr>
          </w:p>
        </w:tc>
        <w:tc>
          <w:tcPr>
            <w:tcW w:w="668" w:type="dxa"/>
          </w:tcPr>
          <w:p w14:paraId="2DF82508" w14:textId="77777777" w:rsidR="0016530D" w:rsidRPr="00E059B5" w:rsidRDefault="0016530D" w:rsidP="000548CA">
            <w:pPr>
              <w:spacing w:after="0" w:line="240" w:lineRule="auto"/>
              <w:rPr>
                <w:rFonts w:cs="Arial"/>
                <w:szCs w:val="20"/>
              </w:rPr>
            </w:pPr>
          </w:p>
        </w:tc>
        <w:tc>
          <w:tcPr>
            <w:tcW w:w="1180" w:type="dxa"/>
          </w:tcPr>
          <w:p w14:paraId="23B1676B" w14:textId="77777777" w:rsidR="0016530D" w:rsidRPr="00E059B5" w:rsidRDefault="0016530D" w:rsidP="000548CA">
            <w:pPr>
              <w:spacing w:after="0" w:line="240" w:lineRule="auto"/>
              <w:rPr>
                <w:rFonts w:cs="Arial"/>
                <w:szCs w:val="20"/>
              </w:rPr>
            </w:pPr>
          </w:p>
        </w:tc>
        <w:tc>
          <w:tcPr>
            <w:tcW w:w="813" w:type="dxa"/>
          </w:tcPr>
          <w:p w14:paraId="67D94098" w14:textId="77777777" w:rsidR="0016530D" w:rsidRPr="00E059B5" w:rsidRDefault="0016530D" w:rsidP="000548CA">
            <w:pPr>
              <w:spacing w:after="0" w:line="240" w:lineRule="auto"/>
              <w:rPr>
                <w:rFonts w:cs="Arial"/>
                <w:szCs w:val="20"/>
              </w:rPr>
            </w:pPr>
          </w:p>
        </w:tc>
        <w:tc>
          <w:tcPr>
            <w:tcW w:w="1277" w:type="dxa"/>
          </w:tcPr>
          <w:p w14:paraId="1490076D" w14:textId="77777777" w:rsidR="0016530D" w:rsidRPr="00E059B5" w:rsidRDefault="0016530D" w:rsidP="000548CA">
            <w:pPr>
              <w:spacing w:after="0" w:line="240" w:lineRule="auto"/>
              <w:rPr>
                <w:rFonts w:cs="Arial"/>
                <w:szCs w:val="20"/>
              </w:rPr>
            </w:pPr>
          </w:p>
        </w:tc>
        <w:tc>
          <w:tcPr>
            <w:tcW w:w="1135" w:type="dxa"/>
          </w:tcPr>
          <w:p w14:paraId="74798BE7" w14:textId="77777777" w:rsidR="0016530D" w:rsidRPr="00E059B5" w:rsidRDefault="0016530D" w:rsidP="000548CA">
            <w:pPr>
              <w:spacing w:after="0" w:line="240" w:lineRule="auto"/>
              <w:rPr>
                <w:rFonts w:cs="Arial"/>
                <w:szCs w:val="20"/>
              </w:rPr>
            </w:pPr>
          </w:p>
        </w:tc>
      </w:tr>
      <w:tr w:rsidR="0016530D" w:rsidRPr="00E059B5" w14:paraId="4C8F52DB" w14:textId="77777777" w:rsidTr="00CC69CD">
        <w:tc>
          <w:tcPr>
            <w:tcW w:w="3164" w:type="dxa"/>
          </w:tcPr>
          <w:p w14:paraId="70CDC0C8" w14:textId="77777777" w:rsidR="0016530D" w:rsidRPr="00E059B5" w:rsidRDefault="0016530D" w:rsidP="0016530D">
            <w:pPr>
              <w:numPr>
                <w:ilvl w:val="0"/>
                <w:numId w:val="14"/>
              </w:numPr>
              <w:spacing w:before="0" w:after="0" w:line="240" w:lineRule="auto"/>
              <w:ind w:left="418"/>
              <w:rPr>
                <w:rFonts w:cs="Arial"/>
                <w:szCs w:val="20"/>
              </w:rPr>
            </w:pPr>
            <w:r w:rsidRPr="00E059B5">
              <w:rPr>
                <w:rFonts w:cs="Arial"/>
                <w:szCs w:val="20"/>
              </w:rPr>
              <w:t>Adapting Material to Audience</w:t>
            </w:r>
          </w:p>
        </w:tc>
        <w:tc>
          <w:tcPr>
            <w:tcW w:w="744" w:type="dxa"/>
          </w:tcPr>
          <w:p w14:paraId="2069B1D1" w14:textId="77777777" w:rsidR="0016530D" w:rsidRPr="00E059B5" w:rsidRDefault="0016530D" w:rsidP="000548CA">
            <w:pPr>
              <w:spacing w:after="0" w:line="240" w:lineRule="auto"/>
              <w:rPr>
                <w:rFonts w:cs="Arial"/>
                <w:szCs w:val="20"/>
              </w:rPr>
            </w:pPr>
          </w:p>
        </w:tc>
        <w:tc>
          <w:tcPr>
            <w:tcW w:w="1288" w:type="dxa"/>
          </w:tcPr>
          <w:p w14:paraId="11D76DD4" w14:textId="77777777" w:rsidR="0016530D" w:rsidRPr="00E059B5" w:rsidRDefault="0016530D" w:rsidP="000548CA">
            <w:pPr>
              <w:spacing w:after="0" w:line="240" w:lineRule="auto"/>
              <w:rPr>
                <w:rFonts w:cs="Arial"/>
                <w:szCs w:val="20"/>
              </w:rPr>
            </w:pPr>
          </w:p>
        </w:tc>
        <w:tc>
          <w:tcPr>
            <w:tcW w:w="739" w:type="dxa"/>
          </w:tcPr>
          <w:p w14:paraId="109D1BC2" w14:textId="77777777" w:rsidR="0016530D" w:rsidRPr="00E059B5" w:rsidRDefault="0016530D" w:rsidP="000548CA">
            <w:pPr>
              <w:spacing w:after="0" w:line="240" w:lineRule="auto"/>
              <w:rPr>
                <w:rFonts w:cs="Arial"/>
                <w:szCs w:val="20"/>
              </w:rPr>
            </w:pPr>
          </w:p>
        </w:tc>
        <w:tc>
          <w:tcPr>
            <w:tcW w:w="668" w:type="dxa"/>
          </w:tcPr>
          <w:p w14:paraId="763EAEBA" w14:textId="77777777" w:rsidR="0016530D" w:rsidRPr="00E059B5" w:rsidRDefault="0016530D" w:rsidP="000548CA">
            <w:pPr>
              <w:spacing w:after="0" w:line="240" w:lineRule="auto"/>
              <w:rPr>
                <w:rFonts w:cs="Arial"/>
                <w:szCs w:val="20"/>
              </w:rPr>
            </w:pPr>
          </w:p>
        </w:tc>
        <w:tc>
          <w:tcPr>
            <w:tcW w:w="1180" w:type="dxa"/>
          </w:tcPr>
          <w:p w14:paraId="5DC1F9D3" w14:textId="77777777" w:rsidR="0016530D" w:rsidRPr="00E059B5" w:rsidRDefault="0016530D" w:rsidP="000548CA">
            <w:pPr>
              <w:spacing w:after="0" w:line="240" w:lineRule="auto"/>
              <w:rPr>
                <w:rFonts w:cs="Arial"/>
                <w:szCs w:val="20"/>
              </w:rPr>
            </w:pPr>
          </w:p>
        </w:tc>
        <w:tc>
          <w:tcPr>
            <w:tcW w:w="813" w:type="dxa"/>
          </w:tcPr>
          <w:p w14:paraId="7599EEFD" w14:textId="77777777" w:rsidR="0016530D" w:rsidRPr="00E059B5" w:rsidRDefault="0016530D" w:rsidP="000548CA">
            <w:pPr>
              <w:spacing w:after="0" w:line="240" w:lineRule="auto"/>
              <w:rPr>
                <w:rFonts w:cs="Arial"/>
                <w:szCs w:val="20"/>
              </w:rPr>
            </w:pPr>
          </w:p>
        </w:tc>
        <w:tc>
          <w:tcPr>
            <w:tcW w:w="1277" w:type="dxa"/>
          </w:tcPr>
          <w:p w14:paraId="2D7249DC" w14:textId="77777777" w:rsidR="0016530D" w:rsidRPr="00E059B5" w:rsidRDefault="0016530D" w:rsidP="000548CA">
            <w:pPr>
              <w:spacing w:after="0" w:line="240" w:lineRule="auto"/>
              <w:rPr>
                <w:rFonts w:cs="Arial"/>
                <w:szCs w:val="20"/>
              </w:rPr>
            </w:pPr>
          </w:p>
        </w:tc>
        <w:tc>
          <w:tcPr>
            <w:tcW w:w="1135" w:type="dxa"/>
          </w:tcPr>
          <w:p w14:paraId="148850C5" w14:textId="77777777" w:rsidR="0016530D" w:rsidRPr="00E059B5" w:rsidRDefault="0016530D" w:rsidP="000548CA">
            <w:pPr>
              <w:spacing w:after="0" w:line="240" w:lineRule="auto"/>
              <w:rPr>
                <w:rFonts w:cs="Arial"/>
                <w:szCs w:val="20"/>
              </w:rPr>
            </w:pPr>
          </w:p>
        </w:tc>
      </w:tr>
      <w:tr w:rsidR="0016530D" w:rsidRPr="00E059B5" w14:paraId="108C3D28" w14:textId="77777777" w:rsidTr="00CC69CD">
        <w:tc>
          <w:tcPr>
            <w:tcW w:w="3164" w:type="dxa"/>
          </w:tcPr>
          <w:p w14:paraId="316A8BBA" w14:textId="77777777" w:rsidR="0016530D" w:rsidRPr="00E059B5" w:rsidRDefault="0016530D" w:rsidP="0016530D">
            <w:pPr>
              <w:numPr>
                <w:ilvl w:val="0"/>
                <w:numId w:val="14"/>
              </w:numPr>
              <w:spacing w:before="0" w:after="0" w:line="240" w:lineRule="auto"/>
              <w:ind w:left="418" w:hanging="418"/>
              <w:rPr>
                <w:rFonts w:cs="Arial"/>
                <w:szCs w:val="20"/>
              </w:rPr>
            </w:pPr>
            <w:r w:rsidRPr="00E059B5">
              <w:rPr>
                <w:rFonts w:cs="Arial"/>
                <w:szCs w:val="20"/>
              </w:rPr>
              <w:t>Organization of Material</w:t>
            </w:r>
          </w:p>
        </w:tc>
        <w:tc>
          <w:tcPr>
            <w:tcW w:w="744" w:type="dxa"/>
          </w:tcPr>
          <w:p w14:paraId="5F7F3530" w14:textId="77777777" w:rsidR="0016530D" w:rsidRPr="00E059B5" w:rsidRDefault="0016530D" w:rsidP="000548CA">
            <w:pPr>
              <w:spacing w:after="0" w:line="240" w:lineRule="auto"/>
              <w:rPr>
                <w:rFonts w:cs="Arial"/>
                <w:szCs w:val="20"/>
              </w:rPr>
            </w:pPr>
          </w:p>
        </w:tc>
        <w:tc>
          <w:tcPr>
            <w:tcW w:w="1288" w:type="dxa"/>
          </w:tcPr>
          <w:p w14:paraId="2E284B61" w14:textId="77777777" w:rsidR="0016530D" w:rsidRPr="00E059B5" w:rsidRDefault="0016530D" w:rsidP="000548CA">
            <w:pPr>
              <w:spacing w:after="0" w:line="240" w:lineRule="auto"/>
              <w:rPr>
                <w:rFonts w:cs="Arial"/>
                <w:szCs w:val="20"/>
              </w:rPr>
            </w:pPr>
          </w:p>
        </w:tc>
        <w:tc>
          <w:tcPr>
            <w:tcW w:w="739" w:type="dxa"/>
          </w:tcPr>
          <w:p w14:paraId="5AE09304" w14:textId="77777777" w:rsidR="0016530D" w:rsidRPr="00E059B5" w:rsidRDefault="0016530D" w:rsidP="000548CA">
            <w:pPr>
              <w:spacing w:after="0" w:line="240" w:lineRule="auto"/>
              <w:rPr>
                <w:rFonts w:cs="Arial"/>
                <w:szCs w:val="20"/>
              </w:rPr>
            </w:pPr>
          </w:p>
        </w:tc>
        <w:tc>
          <w:tcPr>
            <w:tcW w:w="668" w:type="dxa"/>
          </w:tcPr>
          <w:p w14:paraId="7474E4EE" w14:textId="77777777" w:rsidR="0016530D" w:rsidRPr="00E059B5" w:rsidRDefault="0016530D" w:rsidP="000548CA">
            <w:pPr>
              <w:spacing w:after="0" w:line="240" w:lineRule="auto"/>
              <w:rPr>
                <w:rFonts w:cs="Arial"/>
                <w:szCs w:val="20"/>
              </w:rPr>
            </w:pPr>
          </w:p>
        </w:tc>
        <w:tc>
          <w:tcPr>
            <w:tcW w:w="1180" w:type="dxa"/>
          </w:tcPr>
          <w:p w14:paraId="437F6E8E" w14:textId="77777777" w:rsidR="0016530D" w:rsidRPr="00E059B5" w:rsidRDefault="0016530D" w:rsidP="000548CA">
            <w:pPr>
              <w:spacing w:after="0" w:line="240" w:lineRule="auto"/>
              <w:rPr>
                <w:rFonts w:cs="Arial"/>
                <w:szCs w:val="20"/>
              </w:rPr>
            </w:pPr>
          </w:p>
        </w:tc>
        <w:tc>
          <w:tcPr>
            <w:tcW w:w="813" w:type="dxa"/>
          </w:tcPr>
          <w:p w14:paraId="0AC10D3D" w14:textId="77777777" w:rsidR="0016530D" w:rsidRPr="00E059B5" w:rsidRDefault="0016530D" w:rsidP="000548CA">
            <w:pPr>
              <w:spacing w:after="0" w:line="240" w:lineRule="auto"/>
              <w:rPr>
                <w:rFonts w:cs="Arial"/>
                <w:szCs w:val="20"/>
              </w:rPr>
            </w:pPr>
          </w:p>
        </w:tc>
        <w:tc>
          <w:tcPr>
            <w:tcW w:w="1277" w:type="dxa"/>
          </w:tcPr>
          <w:p w14:paraId="2B2593DC" w14:textId="77777777" w:rsidR="0016530D" w:rsidRPr="00E059B5" w:rsidRDefault="0016530D" w:rsidP="000548CA">
            <w:pPr>
              <w:spacing w:after="0" w:line="240" w:lineRule="auto"/>
              <w:rPr>
                <w:rFonts w:cs="Arial"/>
                <w:szCs w:val="20"/>
              </w:rPr>
            </w:pPr>
          </w:p>
        </w:tc>
        <w:tc>
          <w:tcPr>
            <w:tcW w:w="1135" w:type="dxa"/>
          </w:tcPr>
          <w:p w14:paraId="5BA62953" w14:textId="77777777" w:rsidR="0016530D" w:rsidRPr="00E059B5" w:rsidRDefault="0016530D" w:rsidP="000548CA">
            <w:pPr>
              <w:spacing w:after="0" w:line="240" w:lineRule="auto"/>
              <w:rPr>
                <w:rFonts w:cs="Arial"/>
                <w:szCs w:val="20"/>
              </w:rPr>
            </w:pPr>
          </w:p>
        </w:tc>
      </w:tr>
      <w:tr w:rsidR="0016530D" w:rsidRPr="00E059B5" w14:paraId="7A566C4C" w14:textId="77777777" w:rsidTr="00CC69CD">
        <w:tc>
          <w:tcPr>
            <w:tcW w:w="3164" w:type="dxa"/>
          </w:tcPr>
          <w:p w14:paraId="6F12DF80" w14:textId="77777777" w:rsidR="0016530D" w:rsidRPr="00E059B5" w:rsidRDefault="0016530D" w:rsidP="0016530D">
            <w:pPr>
              <w:numPr>
                <w:ilvl w:val="0"/>
                <w:numId w:val="14"/>
              </w:numPr>
              <w:spacing w:before="0" w:after="0" w:line="240" w:lineRule="auto"/>
              <w:ind w:left="418" w:hanging="418"/>
              <w:rPr>
                <w:rFonts w:cs="Arial"/>
                <w:szCs w:val="20"/>
              </w:rPr>
            </w:pPr>
            <w:r w:rsidRPr="00E059B5">
              <w:rPr>
                <w:rFonts w:cs="Arial"/>
                <w:szCs w:val="20"/>
              </w:rPr>
              <w:t>Conclusion</w:t>
            </w:r>
          </w:p>
          <w:p w14:paraId="421525A4" w14:textId="77777777" w:rsidR="0016530D" w:rsidRPr="00E059B5" w:rsidRDefault="0016530D" w:rsidP="0016530D">
            <w:pPr>
              <w:numPr>
                <w:ilvl w:val="1"/>
                <w:numId w:val="14"/>
              </w:numPr>
              <w:spacing w:before="0" w:after="0" w:line="240" w:lineRule="auto"/>
              <w:ind w:left="418" w:firstLine="28"/>
              <w:rPr>
                <w:rFonts w:cs="Arial"/>
                <w:szCs w:val="20"/>
              </w:rPr>
            </w:pPr>
            <w:r w:rsidRPr="00E059B5">
              <w:rPr>
                <w:rFonts w:cs="Arial"/>
                <w:szCs w:val="20"/>
              </w:rPr>
              <w:t>Signal the end</w:t>
            </w:r>
          </w:p>
          <w:p w14:paraId="4051CD09" w14:textId="77777777" w:rsidR="0016530D" w:rsidRPr="00E059B5" w:rsidRDefault="0016530D" w:rsidP="0016530D">
            <w:pPr>
              <w:numPr>
                <w:ilvl w:val="1"/>
                <w:numId w:val="14"/>
              </w:numPr>
              <w:spacing w:before="0" w:after="0" w:line="240" w:lineRule="auto"/>
              <w:ind w:left="418" w:firstLine="28"/>
              <w:rPr>
                <w:rFonts w:cs="Arial"/>
                <w:szCs w:val="20"/>
              </w:rPr>
            </w:pPr>
            <w:r w:rsidRPr="00E059B5">
              <w:rPr>
                <w:rFonts w:cs="Arial"/>
                <w:szCs w:val="20"/>
              </w:rPr>
              <w:t>Reinforce central idea</w:t>
            </w:r>
          </w:p>
          <w:p w14:paraId="1D339E8D" w14:textId="77777777" w:rsidR="0016530D" w:rsidRPr="00E059B5" w:rsidRDefault="0016530D" w:rsidP="0016530D">
            <w:pPr>
              <w:numPr>
                <w:ilvl w:val="1"/>
                <w:numId w:val="14"/>
              </w:numPr>
              <w:spacing w:before="0" w:after="0" w:line="240" w:lineRule="auto"/>
              <w:ind w:left="418" w:firstLine="28"/>
              <w:rPr>
                <w:rFonts w:cs="Arial"/>
                <w:szCs w:val="20"/>
              </w:rPr>
            </w:pPr>
            <w:r w:rsidRPr="00E059B5">
              <w:rPr>
                <w:rFonts w:cs="Arial"/>
                <w:szCs w:val="20"/>
              </w:rPr>
              <w:t>Closing line(s)</w:t>
            </w:r>
          </w:p>
        </w:tc>
        <w:tc>
          <w:tcPr>
            <w:tcW w:w="744" w:type="dxa"/>
          </w:tcPr>
          <w:p w14:paraId="60563740" w14:textId="77777777" w:rsidR="0016530D" w:rsidRPr="00E059B5" w:rsidRDefault="0016530D" w:rsidP="000548CA">
            <w:pPr>
              <w:spacing w:after="0" w:line="240" w:lineRule="auto"/>
              <w:rPr>
                <w:rFonts w:cs="Arial"/>
                <w:szCs w:val="20"/>
              </w:rPr>
            </w:pPr>
          </w:p>
        </w:tc>
        <w:tc>
          <w:tcPr>
            <w:tcW w:w="1288" w:type="dxa"/>
          </w:tcPr>
          <w:p w14:paraId="66927CA5" w14:textId="77777777" w:rsidR="0016530D" w:rsidRPr="00E059B5" w:rsidRDefault="0016530D" w:rsidP="000548CA">
            <w:pPr>
              <w:spacing w:after="0" w:line="240" w:lineRule="auto"/>
              <w:rPr>
                <w:rFonts w:cs="Arial"/>
                <w:szCs w:val="20"/>
              </w:rPr>
            </w:pPr>
          </w:p>
        </w:tc>
        <w:tc>
          <w:tcPr>
            <w:tcW w:w="739" w:type="dxa"/>
          </w:tcPr>
          <w:p w14:paraId="1CC4C373" w14:textId="77777777" w:rsidR="0016530D" w:rsidRPr="00E059B5" w:rsidRDefault="0016530D" w:rsidP="000548CA">
            <w:pPr>
              <w:spacing w:after="0" w:line="240" w:lineRule="auto"/>
              <w:rPr>
                <w:rFonts w:cs="Arial"/>
                <w:szCs w:val="20"/>
              </w:rPr>
            </w:pPr>
          </w:p>
        </w:tc>
        <w:tc>
          <w:tcPr>
            <w:tcW w:w="668" w:type="dxa"/>
          </w:tcPr>
          <w:p w14:paraId="438ACFC5" w14:textId="77777777" w:rsidR="0016530D" w:rsidRPr="00E059B5" w:rsidRDefault="0016530D" w:rsidP="000548CA">
            <w:pPr>
              <w:spacing w:after="0" w:line="240" w:lineRule="auto"/>
              <w:rPr>
                <w:rFonts w:cs="Arial"/>
                <w:szCs w:val="20"/>
              </w:rPr>
            </w:pPr>
          </w:p>
        </w:tc>
        <w:tc>
          <w:tcPr>
            <w:tcW w:w="1180" w:type="dxa"/>
          </w:tcPr>
          <w:p w14:paraId="3F518CDC" w14:textId="77777777" w:rsidR="0016530D" w:rsidRPr="00E059B5" w:rsidRDefault="0016530D" w:rsidP="000548CA">
            <w:pPr>
              <w:spacing w:after="0" w:line="240" w:lineRule="auto"/>
              <w:rPr>
                <w:rFonts w:cs="Arial"/>
                <w:szCs w:val="20"/>
              </w:rPr>
            </w:pPr>
          </w:p>
        </w:tc>
        <w:tc>
          <w:tcPr>
            <w:tcW w:w="813" w:type="dxa"/>
          </w:tcPr>
          <w:p w14:paraId="3695BB06" w14:textId="77777777" w:rsidR="0016530D" w:rsidRPr="00E059B5" w:rsidRDefault="0016530D" w:rsidP="000548CA">
            <w:pPr>
              <w:spacing w:after="0" w:line="240" w:lineRule="auto"/>
              <w:rPr>
                <w:rFonts w:cs="Arial"/>
                <w:szCs w:val="20"/>
              </w:rPr>
            </w:pPr>
          </w:p>
        </w:tc>
        <w:tc>
          <w:tcPr>
            <w:tcW w:w="1277" w:type="dxa"/>
          </w:tcPr>
          <w:p w14:paraId="2934AC9F" w14:textId="77777777" w:rsidR="0016530D" w:rsidRPr="00E059B5" w:rsidRDefault="0016530D" w:rsidP="000548CA">
            <w:pPr>
              <w:spacing w:after="0" w:line="240" w:lineRule="auto"/>
              <w:rPr>
                <w:rFonts w:cs="Arial"/>
                <w:szCs w:val="20"/>
              </w:rPr>
            </w:pPr>
          </w:p>
        </w:tc>
        <w:tc>
          <w:tcPr>
            <w:tcW w:w="1135" w:type="dxa"/>
          </w:tcPr>
          <w:p w14:paraId="64CF28A0" w14:textId="77777777" w:rsidR="0016530D" w:rsidRPr="00E059B5" w:rsidRDefault="0016530D" w:rsidP="000548CA">
            <w:pPr>
              <w:spacing w:after="0" w:line="240" w:lineRule="auto"/>
              <w:rPr>
                <w:rFonts w:cs="Arial"/>
                <w:szCs w:val="20"/>
              </w:rPr>
            </w:pPr>
          </w:p>
        </w:tc>
      </w:tr>
    </w:tbl>
    <w:p w14:paraId="60858835" w14:textId="77777777" w:rsidR="0016530D" w:rsidRDefault="0016530D" w:rsidP="0016530D">
      <w:pPr>
        <w:spacing w:after="0" w:line="240" w:lineRule="auto"/>
        <w:ind w:left="-270"/>
        <w:rPr>
          <w:rFonts w:cs="Arial"/>
          <w:u w:val="single"/>
        </w:rPr>
      </w:pPr>
    </w:p>
    <w:p w14:paraId="7DC748F8" w14:textId="77777777" w:rsidR="0016530D" w:rsidRPr="00AC0E03" w:rsidRDefault="0016530D" w:rsidP="0016530D">
      <w:pPr>
        <w:spacing w:after="0" w:line="240" w:lineRule="auto"/>
        <w:ind w:left="-270"/>
        <w:rPr>
          <w:rFonts w:cs="Arial"/>
        </w:rPr>
      </w:pPr>
      <w:r w:rsidRPr="00AC0E03">
        <w:rPr>
          <w:rFonts w:cs="Arial"/>
        </w:rPr>
        <w:t>COMMENTS:</w:t>
      </w:r>
    </w:p>
    <w:p w14:paraId="0C7D5C63" w14:textId="77A8A32F" w:rsidR="002B23D7" w:rsidRDefault="002B23D7" w:rsidP="0016530D">
      <w:pPr>
        <w:pStyle w:val="Heading1"/>
        <w:jc w:val="left"/>
      </w:pPr>
      <w:r>
        <w:br w:type="page"/>
      </w:r>
    </w:p>
    <w:p w14:paraId="4FBAB60D" w14:textId="600F14B0" w:rsidR="005307DD" w:rsidRPr="00823C95" w:rsidRDefault="005307DD" w:rsidP="002B23D7">
      <w:pPr>
        <w:pStyle w:val="Heading1"/>
        <w:jc w:val="left"/>
        <w:rPr>
          <w:szCs w:val="26"/>
        </w:rPr>
      </w:pPr>
    </w:p>
    <w:p w14:paraId="5CAC0012" w14:textId="77777777" w:rsidR="001E6B56" w:rsidRPr="001E6B56" w:rsidRDefault="001E6B56" w:rsidP="001E6B56">
      <w:pPr>
        <w:keepNext/>
        <w:keepLines/>
        <w:spacing w:before="0" w:after="0" w:line="312" w:lineRule="auto"/>
        <w:outlineLvl w:val="0"/>
        <w:rPr>
          <w:rFonts w:eastAsiaTheme="majorEastAsia" w:cstheme="majorBidi"/>
          <w:b/>
          <w:bCs/>
          <w:sz w:val="24"/>
          <w:szCs w:val="30"/>
        </w:rPr>
      </w:pPr>
      <w:r w:rsidRPr="001E6B56">
        <w:rPr>
          <w:rFonts w:eastAsiaTheme="majorEastAsia" w:cstheme="majorBidi"/>
          <w:b/>
          <w:bCs/>
          <w:sz w:val="24"/>
          <w:szCs w:val="30"/>
        </w:rPr>
        <w:t>Affirmative Action Statement</w:t>
      </w:r>
    </w:p>
    <w:p w14:paraId="4D8B996A" w14:textId="77777777" w:rsidR="001E6B56" w:rsidRPr="001E6B56" w:rsidRDefault="001E6B56" w:rsidP="001E6B56">
      <w:pPr>
        <w:rPr>
          <w:rFonts w:cs="Arial"/>
        </w:rPr>
      </w:pPr>
      <w:r w:rsidRPr="001E6B56">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7F896067" w14:textId="77777777" w:rsidR="001E6B56" w:rsidRPr="001E6B56" w:rsidRDefault="001E6B56" w:rsidP="001E6B56">
      <w:pPr>
        <w:rPr>
          <w:rFonts w:cs="Arial"/>
        </w:rPr>
      </w:pPr>
      <w:r w:rsidRPr="001E6B56">
        <w:rPr>
          <w:rFonts w:cs="Arial"/>
        </w:rPr>
        <w:t xml:space="preserve">For questions concerning discrimination contact Almarie J. Jones, Executive Director, Diversity and Equity, Affirmative Action/Title IX Officer at 856-415-2154 or </w:t>
      </w:r>
      <w:hyperlink r:id="rId13" w:history="1">
        <w:r w:rsidRPr="001E6B56">
          <w:rPr>
            <w:rFonts w:cs="Arial"/>
            <w:color w:val="0563C1" w:themeColor="hyperlink"/>
            <w:u w:val="single"/>
          </w:rPr>
          <w:t>ajones@rcsj.edu</w:t>
        </w:r>
      </w:hyperlink>
      <w:r w:rsidRPr="001E6B56">
        <w:rPr>
          <w:rFonts w:cs="Arial"/>
        </w:rPr>
        <w:t xml:space="preserve">. For disability issues, contact Dennis M. Cook, Director, Department of Special Services, ADAAA/504 Officer at 856-415-2265 or </w:t>
      </w:r>
      <w:hyperlink r:id="rId14" w:history="1">
        <w:r w:rsidRPr="001E6B56">
          <w:rPr>
            <w:rFonts w:cs="Arial"/>
            <w:color w:val="0563C1" w:themeColor="hyperlink"/>
            <w:u w:val="single"/>
          </w:rPr>
          <w:t>dcook@rcsj.edu.</w:t>
        </w:r>
      </w:hyperlink>
    </w:p>
    <w:p w14:paraId="54445B02" w14:textId="77777777" w:rsidR="001E6B56" w:rsidRPr="001E6B56" w:rsidRDefault="001E6B56" w:rsidP="001E6B56">
      <w:pPr>
        <w:keepNext/>
        <w:keepLines/>
        <w:spacing w:before="360" w:after="0"/>
        <w:outlineLvl w:val="1"/>
        <w:rPr>
          <w:rFonts w:eastAsiaTheme="majorEastAsia" w:cs="Arial"/>
          <w:b/>
          <w:szCs w:val="26"/>
        </w:rPr>
      </w:pPr>
      <w:r w:rsidRPr="001E6B56">
        <w:rPr>
          <w:rFonts w:eastAsiaTheme="majorEastAsia" w:cs="Arial"/>
          <w:b/>
          <w:szCs w:val="26"/>
        </w:rPr>
        <w:t>Department of Special Services</w:t>
      </w:r>
    </w:p>
    <w:p w14:paraId="5D6444D9" w14:textId="77777777" w:rsidR="001E6B56" w:rsidRPr="001E6B56" w:rsidRDefault="001E6B56" w:rsidP="001E6B56">
      <w:pPr>
        <w:rPr>
          <w:rFonts w:cs="Arial"/>
        </w:rPr>
      </w:pPr>
      <w:r w:rsidRPr="001E6B56">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6AB232F6" w14:textId="77777777" w:rsidR="001E6B56" w:rsidRPr="001E6B56" w:rsidRDefault="001E6B56" w:rsidP="001E6B56">
      <w:pPr>
        <w:rPr>
          <w:rFonts w:cs="Arial"/>
        </w:rPr>
      </w:pPr>
      <w:r w:rsidRPr="001E6B56">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15A0A6B" w14:textId="77777777" w:rsidR="001E6B56" w:rsidRPr="001E6B56" w:rsidRDefault="001E6B56" w:rsidP="001E6B56">
      <w:pPr>
        <w:rPr>
          <w:rFonts w:cs="Arial"/>
        </w:rPr>
      </w:pPr>
      <w:r w:rsidRPr="001E6B56">
        <w:rPr>
          <w:rFonts w:cs="Arial"/>
        </w:rPr>
        <w:t xml:space="preserve">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RCSJ students currently enrolled in credited academic courses, such as tutoring services and the college library, which offer online information research and other materials needed to complement their studies. </w:t>
      </w:r>
    </w:p>
    <w:p w14:paraId="064E78CD" w14:textId="77777777" w:rsidR="001E6B56" w:rsidRPr="001E6B56" w:rsidRDefault="001E6B56" w:rsidP="001E6B56">
      <w:pPr>
        <w:rPr>
          <w:rFonts w:cs="Arial"/>
        </w:rPr>
      </w:pPr>
      <w:r w:rsidRPr="001E6B56">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0B7D005B" w14:textId="77777777" w:rsidR="001E6B56" w:rsidRPr="001E6B56" w:rsidRDefault="001E6B56" w:rsidP="001E6B56">
      <w:pPr>
        <w:rPr>
          <w:rFonts w:cs="Arial"/>
        </w:rPr>
      </w:pPr>
      <w:r w:rsidRPr="001E6B56">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1E6B56">
        <w:rPr>
          <w:rFonts w:cs="Arial"/>
        </w:rPr>
        <w:lastRenderedPageBreak/>
        <w:t xml:space="preserve">schedule an appointment to meet Special Services staff, please call 856-415-2265 or click here for </w:t>
      </w:r>
      <w:hyperlink r:id="rId15">
        <w:r w:rsidRPr="001E6B56">
          <w:rPr>
            <w:rFonts w:cs="Arial"/>
            <w:color w:val="0563C1" w:themeColor="hyperlink"/>
            <w:u w:val="single"/>
          </w:rPr>
          <w:t>RCSJ.edu/</w:t>
        </w:r>
        <w:proofErr w:type="spellStart"/>
        <w:r w:rsidRPr="001E6B56">
          <w:rPr>
            <w:rFonts w:cs="Arial"/>
            <w:color w:val="0563C1" w:themeColor="hyperlink"/>
            <w:u w:val="single"/>
          </w:rPr>
          <w:t>SpecialServices</w:t>
        </w:r>
        <w:proofErr w:type="spellEnd"/>
        <w:r w:rsidRPr="001E6B56">
          <w:rPr>
            <w:rFonts w:cs="Arial"/>
            <w:color w:val="0563C1" w:themeColor="hyperlink"/>
            <w:u w:val="single"/>
          </w:rPr>
          <w:t>.</w:t>
        </w:r>
      </w:hyperlink>
    </w:p>
    <w:p w14:paraId="55835928" w14:textId="77777777" w:rsidR="001E6B56" w:rsidRPr="001E6B56" w:rsidRDefault="001E6B56" w:rsidP="001E6B56">
      <w:pPr>
        <w:keepNext/>
        <w:keepLines/>
        <w:spacing w:before="360" w:after="0"/>
        <w:outlineLvl w:val="1"/>
        <w:rPr>
          <w:rFonts w:eastAsiaTheme="majorEastAsia" w:cs="Arial"/>
          <w:b/>
          <w:szCs w:val="26"/>
        </w:rPr>
      </w:pPr>
      <w:r w:rsidRPr="001E6B56">
        <w:rPr>
          <w:rFonts w:eastAsiaTheme="majorEastAsia" w:cs="Arial"/>
          <w:b/>
          <w:szCs w:val="26"/>
        </w:rPr>
        <w:t>To Register with Special Services </w:t>
      </w:r>
    </w:p>
    <w:p w14:paraId="2B0032EB" w14:textId="77777777" w:rsidR="001E6B56" w:rsidRPr="001E6B56" w:rsidRDefault="001E6B56" w:rsidP="001E6B56">
      <w:pPr>
        <w:rPr>
          <w:rFonts w:cs="Arial"/>
        </w:rPr>
      </w:pPr>
      <w:r w:rsidRPr="001E6B56">
        <w:rPr>
          <w:rFonts w:cs="Arial"/>
        </w:rPr>
        <w:t>Students must follow these steps: </w:t>
      </w:r>
    </w:p>
    <w:p w14:paraId="41AE1D9D" w14:textId="77777777" w:rsidR="001E6B56" w:rsidRPr="001E6B56" w:rsidRDefault="001E6B56" w:rsidP="00F2697E">
      <w:pPr>
        <w:numPr>
          <w:ilvl w:val="0"/>
          <w:numId w:val="2"/>
        </w:numPr>
        <w:spacing w:before="0" w:after="160" w:line="259" w:lineRule="auto"/>
        <w:rPr>
          <w:rFonts w:cs="Arial"/>
        </w:rPr>
      </w:pPr>
      <w:r w:rsidRPr="001E6B56">
        <w:rPr>
          <w:rFonts w:cs="Arial"/>
        </w:rPr>
        <w:t>Complete and submit the Student Profile form. Click here for the </w:t>
      </w:r>
      <w:hyperlink r:id="rId16">
        <w:r w:rsidRPr="001E6B56">
          <w:rPr>
            <w:rFonts w:cs="Arial"/>
            <w:color w:val="0563C1" w:themeColor="hyperlink"/>
            <w:u w:val="single"/>
          </w:rPr>
          <w:t>Student Profile Form</w:t>
        </w:r>
      </w:hyperlink>
      <w:r w:rsidRPr="001E6B56">
        <w:rPr>
          <w:rFonts w:cs="Arial"/>
          <w:u w:val="single"/>
        </w:rPr>
        <w:t>.</w:t>
      </w:r>
    </w:p>
    <w:p w14:paraId="4FB2EB5F" w14:textId="77777777" w:rsidR="001E6B56" w:rsidRPr="001E6B56" w:rsidRDefault="001E6B56" w:rsidP="00F2697E">
      <w:pPr>
        <w:numPr>
          <w:ilvl w:val="0"/>
          <w:numId w:val="2"/>
        </w:numPr>
        <w:spacing w:before="0" w:after="160" w:line="259" w:lineRule="auto"/>
        <w:rPr>
          <w:rFonts w:cs="Arial"/>
        </w:rPr>
      </w:pPr>
      <w:r w:rsidRPr="001E6B56">
        <w:rPr>
          <w:rFonts w:cs="Arial"/>
        </w:rPr>
        <w:t>Submit documentation detailing the student’s disability. Support services will not be granted without documentation specifying the student’s disability. Documentation should include the following information:</w:t>
      </w:r>
    </w:p>
    <w:p w14:paraId="1DFC8576" w14:textId="77777777" w:rsidR="001E6B56" w:rsidRPr="001E6B56" w:rsidRDefault="001E6B56" w:rsidP="00F2697E">
      <w:pPr>
        <w:numPr>
          <w:ilvl w:val="1"/>
          <w:numId w:val="2"/>
        </w:numPr>
        <w:spacing w:before="0" w:after="160" w:line="259" w:lineRule="auto"/>
        <w:rPr>
          <w:rFonts w:cs="Arial"/>
        </w:rPr>
      </w:pPr>
      <w:r w:rsidRPr="001E6B56">
        <w:rPr>
          <w:rFonts w:cs="Arial"/>
        </w:rPr>
        <w:t>Diagnosis with written evaluation of current disability; </w:t>
      </w:r>
    </w:p>
    <w:p w14:paraId="7B98D38F" w14:textId="77777777" w:rsidR="001E6B56" w:rsidRPr="001E6B56" w:rsidRDefault="001E6B56" w:rsidP="00F2697E">
      <w:pPr>
        <w:numPr>
          <w:ilvl w:val="1"/>
          <w:numId w:val="2"/>
        </w:numPr>
        <w:spacing w:before="0" w:after="160" w:line="259" w:lineRule="auto"/>
        <w:rPr>
          <w:rFonts w:cs="Arial"/>
        </w:rPr>
      </w:pPr>
      <w:r w:rsidRPr="001E6B56">
        <w:rPr>
          <w:rFonts w:cs="Arial"/>
        </w:rPr>
        <w:t>Date the student was diagnosed; </w:t>
      </w:r>
    </w:p>
    <w:p w14:paraId="30F91108" w14:textId="77777777" w:rsidR="001E6B56" w:rsidRPr="001E6B56" w:rsidRDefault="001E6B56" w:rsidP="00F2697E">
      <w:pPr>
        <w:numPr>
          <w:ilvl w:val="1"/>
          <w:numId w:val="2"/>
        </w:numPr>
        <w:spacing w:before="0" w:after="160" w:line="259" w:lineRule="auto"/>
        <w:rPr>
          <w:rFonts w:cs="Arial"/>
        </w:rPr>
      </w:pPr>
      <w:r w:rsidRPr="001E6B56">
        <w:rPr>
          <w:rFonts w:cs="Arial"/>
        </w:rPr>
        <w:t>Tests used to reach diagnosis;  </w:t>
      </w:r>
    </w:p>
    <w:p w14:paraId="5E0F31F4" w14:textId="77777777" w:rsidR="001E6B56" w:rsidRPr="001E6B56" w:rsidRDefault="001E6B56" w:rsidP="00F2697E">
      <w:pPr>
        <w:numPr>
          <w:ilvl w:val="1"/>
          <w:numId w:val="2"/>
        </w:numPr>
        <w:spacing w:before="0" w:after="160" w:line="259" w:lineRule="auto"/>
        <w:rPr>
          <w:rFonts w:cs="Arial"/>
        </w:rPr>
      </w:pPr>
      <w:r w:rsidRPr="001E6B56">
        <w:rPr>
          <w:rFonts w:cs="Arial"/>
        </w:rPr>
        <w:t>Credentials of the medical professional conducting evaluation </w:t>
      </w:r>
    </w:p>
    <w:p w14:paraId="07FC3383" w14:textId="77777777" w:rsidR="001E6B56" w:rsidRPr="001E6B56" w:rsidRDefault="001E6B56" w:rsidP="00F2697E">
      <w:pPr>
        <w:numPr>
          <w:ilvl w:val="1"/>
          <w:numId w:val="2"/>
        </w:numPr>
        <w:spacing w:before="0" w:after="160" w:line="259" w:lineRule="auto"/>
        <w:rPr>
          <w:rFonts w:cs="Arial"/>
        </w:rPr>
      </w:pPr>
      <w:r w:rsidRPr="001E6B56">
        <w:rPr>
          <w:rFonts w:cs="Arial"/>
        </w:rPr>
        <w:t>How the disability affects daily activities and/or academic performance. </w:t>
      </w:r>
    </w:p>
    <w:p w14:paraId="7150E235" w14:textId="77777777" w:rsidR="001E6B56" w:rsidRPr="001E6B56" w:rsidRDefault="001E6B56" w:rsidP="00F2697E">
      <w:pPr>
        <w:numPr>
          <w:ilvl w:val="0"/>
          <w:numId w:val="4"/>
        </w:numPr>
        <w:spacing w:before="0" w:after="160" w:line="259" w:lineRule="auto"/>
        <w:contextualSpacing/>
        <w:rPr>
          <w:rFonts w:cs="Arial"/>
        </w:rPr>
      </w:pPr>
      <w:r w:rsidRPr="001E6B56">
        <w:rPr>
          <w:rFonts w:cs="Arial"/>
        </w:rPr>
        <w:t>By clicking on the following links, students can download the </w:t>
      </w:r>
      <w:hyperlink r:id="rId17">
        <w:r w:rsidRPr="001E6B56">
          <w:rPr>
            <w:rFonts w:cs="Arial"/>
            <w:color w:val="0563C1" w:themeColor="hyperlink"/>
            <w:u w:val="single"/>
          </w:rPr>
          <w:t>Special Education Records Release Form</w:t>
        </w:r>
      </w:hyperlink>
      <w:r w:rsidRPr="001E6B56">
        <w:rPr>
          <w:rFonts w:cs="Arial"/>
        </w:rPr>
        <w:t> and/or Medical Release Form to present to their medical care professional. </w:t>
      </w:r>
    </w:p>
    <w:p w14:paraId="4702FF3E" w14:textId="77777777" w:rsidR="001E6B56" w:rsidRPr="001E6B56" w:rsidRDefault="001E6B56" w:rsidP="00F2697E">
      <w:pPr>
        <w:numPr>
          <w:ilvl w:val="0"/>
          <w:numId w:val="3"/>
        </w:numPr>
        <w:spacing w:before="0" w:after="160" w:line="259" w:lineRule="auto"/>
        <w:contextualSpacing/>
        <w:rPr>
          <w:rFonts w:cs="Arial"/>
        </w:rPr>
      </w:pPr>
      <w:r w:rsidRPr="001E6B56">
        <w:rPr>
          <w:rFonts w:cs="Arial"/>
        </w:rPr>
        <w:t>Contact the Special Services office to schedule a meeting with a staff member.</w:t>
      </w:r>
    </w:p>
    <w:p w14:paraId="5906CE41" w14:textId="77777777" w:rsidR="001E6B56" w:rsidRPr="001E6B56" w:rsidRDefault="001E6B56" w:rsidP="00F2697E">
      <w:pPr>
        <w:numPr>
          <w:ilvl w:val="1"/>
          <w:numId w:val="3"/>
        </w:numPr>
        <w:spacing w:before="0" w:after="160" w:line="259" w:lineRule="auto"/>
        <w:contextualSpacing/>
        <w:rPr>
          <w:rFonts w:cs="Arial"/>
        </w:rPr>
      </w:pPr>
      <w:r w:rsidRPr="001E6B56">
        <w:rPr>
          <w:rFonts w:cs="Arial"/>
        </w:rPr>
        <w:t>Students should schedule a meeting after submitting the </w:t>
      </w:r>
      <w:hyperlink r:id="rId18">
        <w:r w:rsidRPr="001E6B56">
          <w:rPr>
            <w:rFonts w:cs="Arial"/>
            <w:color w:val="0563C1" w:themeColor="hyperlink"/>
            <w:u w:val="single"/>
          </w:rPr>
          <w:t>Student Profile Form</w:t>
        </w:r>
      </w:hyperlink>
      <w:r w:rsidRPr="001E6B56">
        <w:rPr>
          <w:rFonts w:cs="Arial"/>
        </w:rPr>
        <w:t>, proper documentation and completing the College’s placement test. (Click on </w:t>
      </w:r>
      <w:hyperlink r:id="rId19">
        <w:r w:rsidRPr="001E6B56">
          <w:rPr>
            <w:rFonts w:cs="Arial"/>
            <w:color w:val="0563C1" w:themeColor="hyperlink"/>
            <w:u w:val="single"/>
          </w:rPr>
          <w:t>Special Accommodations for Placement Testing</w:t>
        </w:r>
      </w:hyperlink>
      <w:r w:rsidRPr="001E6B56">
        <w:rPr>
          <w:rFonts w:cs="Arial"/>
        </w:rPr>
        <w:t> to determine whether student should arrange his/her placement test through the Special Services office or the general Testing Center. </w:t>
      </w:r>
    </w:p>
    <w:p w14:paraId="7523808E" w14:textId="77777777" w:rsidR="001E6B56" w:rsidRPr="001E6B56" w:rsidRDefault="001E6B56" w:rsidP="00F2697E">
      <w:pPr>
        <w:numPr>
          <w:ilvl w:val="1"/>
          <w:numId w:val="3"/>
        </w:numPr>
        <w:spacing w:before="0" w:after="160" w:line="259" w:lineRule="auto"/>
        <w:contextualSpacing/>
        <w:rPr>
          <w:rFonts w:cs="Arial"/>
        </w:rPr>
      </w:pPr>
      <w:r w:rsidRPr="001E6B56">
        <w:rPr>
          <w:rFonts w:cs="Arial"/>
        </w:rPr>
        <w:t>During the meeting, the student and staff member will discuss his or her disability and determine eligible accommodations. </w:t>
      </w:r>
    </w:p>
    <w:p w14:paraId="6E07CBD5" w14:textId="77777777" w:rsidR="001E6B56" w:rsidRPr="001E6B56" w:rsidRDefault="001E6B56" w:rsidP="001E6B56">
      <w:pPr>
        <w:keepNext/>
        <w:keepLines/>
        <w:spacing w:before="360" w:after="0"/>
        <w:outlineLvl w:val="1"/>
        <w:rPr>
          <w:rFonts w:eastAsiaTheme="majorEastAsia" w:cs="Arial"/>
          <w:b/>
          <w:szCs w:val="26"/>
        </w:rPr>
      </w:pPr>
      <w:r w:rsidRPr="001E6B56">
        <w:rPr>
          <w:rFonts w:eastAsiaTheme="majorEastAsia" w:cs="Arial"/>
          <w:b/>
          <w:szCs w:val="26"/>
        </w:rPr>
        <w:t>Accommodations </w:t>
      </w:r>
    </w:p>
    <w:p w14:paraId="3C239B26" w14:textId="77777777" w:rsidR="001E6B56" w:rsidRPr="001E6B56" w:rsidRDefault="001E6B56" w:rsidP="001E6B56">
      <w:pPr>
        <w:rPr>
          <w:rFonts w:cs="Arial"/>
        </w:rPr>
      </w:pPr>
      <w:r w:rsidRPr="001E6B56">
        <w:rPr>
          <w:rFonts w:cs="Arial"/>
        </w:rPr>
        <w:t>Students who qualify for accommodations are encouraged to register with the Department of Special Services at RCSJ before they begin their academic career at Rowan College. This allows students to take advantage of any special accommodations and auxiliary aids that they might need and be eligible to receive.  </w:t>
      </w:r>
    </w:p>
    <w:p w14:paraId="3D03C284" w14:textId="77777777" w:rsidR="001E6B56" w:rsidRPr="001E6B56" w:rsidRDefault="001E6B56" w:rsidP="00F2697E">
      <w:pPr>
        <w:numPr>
          <w:ilvl w:val="0"/>
          <w:numId w:val="3"/>
        </w:numPr>
        <w:spacing w:before="0" w:after="160" w:line="259" w:lineRule="auto"/>
        <w:contextualSpacing/>
        <w:rPr>
          <w:rFonts w:cs="Arial"/>
        </w:rPr>
      </w:pPr>
      <w:r w:rsidRPr="001E6B56">
        <w:rPr>
          <w:rFonts w:cs="Arial"/>
          <w:b/>
          <w:bCs/>
        </w:rPr>
        <w:t>Special accommodations</w:t>
      </w:r>
      <w:r w:rsidRPr="001E6B56">
        <w:rPr>
          <w:rFonts w:cs="Arial"/>
        </w:rPr>
        <w:t> include but are not limited to extended time on tests, private test rooms to complete tests with the assistance of a reader or scribe, as well as a distraction-free test room. </w:t>
      </w:r>
    </w:p>
    <w:p w14:paraId="544A2741" w14:textId="77777777" w:rsidR="001E6B56" w:rsidRPr="001E6B56" w:rsidRDefault="001E6B56" w:rsidP="00F2697E">
      <w:pPr>
        <w:numPr>
          <w:ilvl w:val="0"/>
          <w:numId w:val="3"/>
        </w:numPr>
        <w:spacing w:before="0" w:after="160" w:line="259" w:lineRule="auto"/>
        <w:contextualSpacing/>
        <w:rPr>
          <w:rFonts w:cs="Arial"/>
        </w:rPr>
      </w:pPr>
      <w:r w:rsidRPr="001E6B56">
        <w:rPr>
          <w:rFonts w:cs="Arial"/>
          <w:b/>
          <w:bCs/>
        </w:rPr>
        <w:t>Auxiliary aids </w:t>
      </w:r>
      <w:r w:rsidRPr="001E6B56">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20">
        <w:r w:rsidRPr="001E6B56">
          <w:rPr>
            <w:rFonts w:cs="Arial"/>
            <w:color w:val="0563C1" w:themeColor="hyperlink"/>
            <w:u w:val="single"/>
          </w:rPr>
          <w:t>technology</w:t>
        </w:r>
      </w:hyperlink>
      <w:r w:rsidRPr="001E6B56">
        <w:rPr>
          <w:rFonts w:cs="Arial"/>
        </w:rPr>
        <w:t> link. Students are responsible for identifying which accommodations and auxiliary aids they require for academic support. </w:t>
      </w:r>
    </w:p>
    <w:p w14:paraId="3BD0D8A2" w14:textId="77777777" w:rsidR="001E6B56" w:rsidRPr="001E6B56" w:rsidRDefault="001E6B56" w:rsidP="001E6B56">
      <w:pPr>
        <w:keepNext/>
        <w:keepLines/>
        <w:spacing w:before="360" w:after="0"/>
        <w:outlineLvl w:val="1"/>
        <w:rPr>
          <w:rFonts w:eastAsiaTheme="majorEastAsia" w:cs="Arial"/>
          <w:b/>
          <w:szCs w:val="26"/>
        </w:rPr>
      </w:pPr>
      <w:r w:rsidRPr="001E6B56">
        <w:rPr>
          <w:rFonts w:eastAsiaTheme="majorEastAsia" w:cs="Arial"/>
          <w:b/>
          <w:szCs w:val="26"/>
        </w:rPr>
        <w:lastRenderedPageBreak/>
        <w:t>Confidentiality </w:t>
      </w:r>
    </w:p>
    <w:p w14:paraId="56138788" w14:textId="77777777" w:rsidR="001E6B56" w:rsidRPr="001E6B56" w:rsidRDefault="001E6B56" w:rsidP="001E6B56">
      <w:pPr>
        <w:rPr>
          <w:rFonts w:cs="Arial"/>
        </w:rPr>
      </w:pPr>
      <w:r w:rsidRPr="001E6B56">
        <w:rPr>
          <w:rFonts w:cs="Arial"/>
        </w:rPr>
        <w:t>Students who register with the Department of Special Services are assured that their information is kept confidential.  </w:t>
      </w:r>
    </w:p>
    <w:p w14:paraId="46434D97" w14:textId="77777777" w:rsidR="001E6B56" w:rsidRPr="001E6B56" w:rsidRDefault="001E6B56" w:rsidP="001E6B56">
      <w:r w:rsidRPr="001E6B56">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specifics of his or her special need.</w:t>
      </w:r>
      <w:r w:rsidRPr="001E6B56">
        <w:t xml:space="preserve"> </w:t>
      </w:r>
    </w:p>
    <w:p w14:paraId="1F0463E3" w14:textId="77777777" w:rsidR="001E6B56" w:rsidRPr="001E6B56" w:rsidRDefault="001E6B56" w:rsidP="001E6B56">
      <w:pPr>
        <w:spacing w:before="0" w:after="160" w:line="259" w:lineRule="auto"/>
        <w:rPr>
          <w:rFonts w:cs="Arial"/>
        </w:rPr>
      </w:pPr>
      <w:r w:rsidRPr="001E6B56">
        <w:rPr>
          <w:rFonts w:cs="Arial"/>
        </w:rPr>
        <w:br w:type="page"/>
      </w:r>
    </w:p>
    <w:p w14:paraId="0678C0A1"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b/>
          <w:sz w:val="24"/>
          <w:szCs w:val="24"/>
          <w:lang w:eastAsia="en-US"/>
        </w:rPr>
        <w:lastRenderedPageBreak/>
        <w:t xml:space="preserve">RCSJ – Gloucester – Main Campus </w:t>
      </w:r>
    </w:p>
    <w:p w14:paraId="618286B3"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 xml:space="preserve">Reporting Allegations of Sexual Assault and Resource Referrals </w:t>
      </w:r>
    </w:p>
    <w:p w14:paraId="6776734A" w14:textId="77777777" w:rsidR="001E6B56" w:rsidRPr="001E6B56" w:rsidRDefault="001E6B56" w:rsidP="001E6B56">
      <w:pPr>
        <w:spacing w:before="0" w:after="160" w:line="259" w:lineRule="auto"/>
        <w:rPr>
          <w:rFonts w:ascii="Calibri" w:eastAsia="Calibri" w:hAnsi="Calibri"/>
          <w:b/>
          <w:sz w:val="20"/>
          <w:szCs w:val="20"/>
          <w:lang w:eastAsia="en-US"/>
        </w:rPr>
      </w:pPr>
      <w:r w:rsidRPr="001E6B56">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1E6B56">
        <w:rPr>
          <w:rFonts w:ascii="Calibri" w:eastAsia="Calibri" w:hAnsi="Calibri"/>
          <w:b/>
          <w:sz w:val="20"/>
          <w:szCs w:val="20"/>
          <w:lang w:eastAsia="en-US"/>
        </w:rPr>
        <w:t>rev. 8/2019</w:t>
      </w:r>
    </w:p>
    <w:p w14:paraId="4631DE29" w14:textId="77777777" w:rsidR="001E6B56" w:rsidRPr="001E6B56" w:rsidRDefault="001E6B56" w:rsidP="001E6B56">
      <w:pPr>
        <w:spacing w:before="0" w:after="0" w:line="259" w:lineRule="auto"/>
        <w:rPr>
          <w:rFonts w:cs="Arial"/>
        </w:rPr>
      </w:pPr>
      <w:r w:rsidRPr="001E6B56">
        <w:rPr>
          <w:rFonts w:ascii="Calibri" w:eastAsia="Calibri" w:hAnsi="Calibri"/>
          <w:sz w:val="20"/>
          <w:szCs w:val="20"/>
          <w:lang w:eastAsia="en-US"/>
        </w:rPr>
        <w:t xml:space="preserve">All students are encouraged to report alleged crimes on campus.  Crimes that pose a threat to the campus community </w:t>
      </w:r>
      <w:r w:rsidRPr="001E6B56">
        <w:rPr>
          <w:rFonts w:ascii="Calibri" w:eastAsia="Calibri" w:hAnsi="Calibri"/>
          <w:sz w:val="20"/>
          <w:szCs w:val="20"/>
          <w:u w:val="single"/>
          <w:lang w:eastAsia="en-US"/>
        </w:rPr>
        <w:t>must</w:t>
      </w:r>
      <w:r w:rsidRPr="001E6B56">
        <w:rPr>
          <w:rFonts w:ascii="Calibri" w:eastAsia="Calibri" w:hAnsi="Calibri"/>
          <w:sz w:val="20"/>
          <w:szCs w:val="20"/>
          <w:lang w:eastAsia="en-US"/>
        </w:rPr>
        <w:t xml:space="preserve"> be reported to </w:t>
      </w:r>
      <w:r w:rsidRPr="001E6B56">
        <w:rPr>
          <w:rFonts w:ascii="Calibri" w:eastAsia="Calibri" w:hAnsi="Calibri"/>
          <w:color w:val="FF0000"/>
          <w:sz w:val="20"/>
          <w:szCs w:val="20"/>
          <w:lang w:eastAsia="en-US"/>
        </w:rPr>
        <w:t>9-1-1</w:t>
      </w:r>
      <w:r w:rsidRPr="001E6B56">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1E6B56" w:rsidRPr="001E6B56" w14:paraId="63C66707" w14:textId="77777777" w:rsidTr="007447AB">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0224A38A" w14:textId="77777777" w:rsidR="001E6B56" w:rsidRPr="001E6B56" w:rsidRDefault="001E6B56" w:rsidP="001E6B56">
            <w:pPr>
              <w:spacing w:before="0" w:after="0" w:line="240" w:lineRule="auto"/>
              <w:jc w:val="center"/>
              <w:rPr>
                <w:rFonts w:ascii="Calibri" w:eastAsia="Calibri" w:hAnsi="Calibri"/>
                <w:b/>
                <w:szCs w:val="24"/>
                <w:lang w:eastAsia="en-US"/>
              </w:rPr>
            </w:pPr>
            <w:r w:rsidRPr="001E6B56">
              <w:rPr>
                <w:rFonts w:ascii="Calibri" w:eastAsia="Calibri" w:hAnsi="Calibri"/>
                <w:b/>
                <w:szCs w:val="24"/>
                <w:lang w:eastAsia="en-US"/>
              </w:rPr>
              <w:t>Service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2A2940A" w14:textId="77777777" w:rsidR="001E6B56" w:rsidRPr="001E6B56" w:rsidRDefault="001E6B56" w:rsidP="001E6B56">
            <w:pPr>
              <w:spacing w:before="0" w:after="0" w:line="240" w:lineRule="auto"/>
              <w:jc w:val="center"/>
              <w:rPr>
                <w:rFonts w:ascii="Calibri" w:eastAsia="Calibri" w:hAnsi="Calibri"/>
                <w:b/>
                <w:szCs w:val="24"/>
                <w:lang w:eastAsia="en-US"/>
              </w:rPr>
            </w:pPr>
            <w:r w:rsidRPr="001E6B56">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4216123C" w14:textId="77777777" w:rsidR="001E6B56" w:rsidRPr="001E6B56" w:rsidRDefault="001E6B56" w:rsidP="001E6B56">
            <w:pPr>
              <w:spacing w:before="0" w:after="0" w:line="240" w:lineRule="auto"/>
              <w:jc w:val="center"/>
              <w:rPr>
                <w:rFonts w:ascii="Calibri" w:eastAsia="Calibri" w:hAnsi="Calibri"/>
                <w:b/>
                <w:szCs w:val="24"/>
                <w:lang w:eastAsia="en-US"/>
              </w:rPr>
            </w:pPr>
            <w:r w:rsidRPr="001E6B56">
              <w:rPr>
                <w:rFonts w:ascii="Calibri" w:eastAsia="Calibri" w:hAnsi="Calibri"/>
                <w:b/>
                <w:szCs w:val="24"/>
                <w:lang w:eastAsia="en-US"/>
              </w:rPr>
              <w:t>Phone Number/Location/Website</w:t>
            </w:r>
          </w:p>
        </w:tc>
      </w:tr>
      <w:tr w:rsidR="001E6B56" w:rsidRPr="001E6B56" w14:paraId="67011157" w14:textId="77777777" w:rsidTr="007447AB">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4D6B7293"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 xml:space="preserve">Non-Confidential </w:t>
            </w:r>
          </w:p>
          <w:p w14:paraId="2E1754FC"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Reporting</w:t>
            </w:r>
          </w:p>
          <w:p w14:paraId="50240A62" w14:textId="77777777" w:rsidR="001E6B56" w:rsidRPr="001E6B56" w:rsidRDefault="001E6B56" w:rsidP="001E6B56">
            <w:pPr>
              <w:spacing w:before="0" w:after="0" w:line="240" w:lineRule="auto"/>
              <w:jc w:val="center"/>
              <w:rPr>
                <w:rFonts w:ascii="Calibri" w:eastAsia="Calibri" w:hAnsi="Calibri"/>
                <w:szCs w:val="20"/>
                <w:lang w:eastAsia="en-US"/>
              </w:rPr>
            </w:pPr>
          </w:p>
          <w:p w14:paraId="11AF2C58"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844DE2D"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Gloucester County Sheriff’s Office</w:t>
            </w:r>
          </w:p>
          <w:p w14:paraId="550C0C49" w14:textId="77777777" w:rsidR="001E6B56" w:rsidRPr="001E6B56" w:rsidRDefault="001E6B56" w:rsidP="001E6B56">
            <w:pPr>
              <w:spacing w:before="0" w:after="0" w:line="240" w:lineRule="auto"/>
              <w:jc w:val="center"/>
              <w:rPr>
                <w:rFonts w:ascii="Calibri" w:eastAsia="Calibri" w:hAnsi="Calibri"/>
                <w:sz w:val="10"/>
                <w:szCs w:val="10"/>
                <w:lang w:eastAsia="en-US"/>
              </w:rPr>
            </w:pPr>
          </w:p>
          <w:p w14:paraId="4A401F3D"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Deptford Township Police Dept.</w:t>
            </w:r>
          </w:p>
          <w:p w14:paraId="18FB5562" w14:textId="77777777" w:rsidR="001E6B56" w:rsidRPr="001E6B56" w:rsidRDefault="001E6B56" w:rsidP="001E6B56">
            <w:pPr>
              <w:spacing w:before="0" w:after="0" w:line="240" w:lineRule="auto"/>
              <w:jc w:val="center"/>
              <w:rPr>
                <w:rFonts w:ascii="Calibri" w:eastAsia="Calibri" w:hAnsi="Calibri"/>
                <w:sz w:val="10"/>
                <w:szCs w:val="10"/>
                <w:lang w:eastAsia="en-US"/>
              </w:rPr>
            </w:pPr>
          </w:p>
          <w:p w14:paraId="7D074B7E"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Gloucester County</w:t>
            </w:r>
          </w:p>
          <w:p w14:paraId="1BE81823" w14:textId="77777777" w:rsidR="001E6B56" w:rsidRPr="001E6B56" w:rsidRDefault="001E6B56" w:rsidP="001E6B56">
            <w:pPr>
              <w:spacing w:before="0" w:after="0" w:line="240" w:lineRule="auto"/>
              <w:jc w:val="center"/>
              <w:rPr>
                <w:rFonts w:ascii="Calibri" w:eastAsia="Calibri" w:hAnsi="Calibri"/>
                <w:sz w:val="10"/>
                <w:szCs w:val="10"/>
                <w:lang w:eastAsia="en-US"/>
              </w:rPr>
            </w:pPr>
            <w:r w:rsidRPr="001E6B56">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1F2B7D4"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856-681-2200</w:t>
            </w:r>
          </w:p>
          <w:p w14:paraId="478313EF" w14:textId="77777777" w:rsidR="001E6B56" w:rsidRPr="001E6B56" w:rsidRDefault="001E6B56" w:rsidP="001E6B56">
            <w:pPr>
              <w:spacing w:before="0" w:after="0" w:line="240" w:lineRule="auto"/>
              <w:jc w:val="center"/>
              <w:rPr>
                <w:rFonts w:ascii="Calibri" w:eastAsia="Calibri" w:hAnsi="Calibri"/>
                <w:b/>
                <w:sz w:val="24"/>
                <w:szCs w:val="24"/>
                <w:lang w:eastAsia="en-US"/>
              </w:rPr>
            </w:pPr>
          </w:p>
          <w:p w14:paraId="0AA0A273"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856-845-2220</w:t>
            </w:r>
          </w:p>
          <w:p w14:paraId="4F84DB76" w14:textId="77777777" w:rsidR="001E6B56" w:rsidRPr="001E6B56" w:rsidRDefault="001E6B56" w:rsidP="001E6B56">
            <w:pPr>
              <w:spacing w:before="0" w:after="0" w:line="240" w:lineRule="auto"/>
              <w:jc w:val="center"/>
              <w:rPr>
                <w:rFonts w:ascii="Calibri" w:eastAsia="Calibri" w:hAnsi="Calibri"/>
                <w:b/>
                <w:sz w:val="24"/>
                <w:szCs w:val="24"/>
                <w:lang w:eastAsia="en-US"/>
              </w:rPr>
            </w:pPr>
          </w:p>
          <w:p w14:paraId="36E414DC"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856-384-5500</w:t>
            </w:r>
          </w:p>
        </w:tc>
      </w:tr>
      <w:tr w:rsidR="001E6B56" w:rsidRPr="001E6B56" w14:paraId="6834F3EA" w14:textId="77777777" w:rsidTr="007447AB">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F031325"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 xml:space="preserve">Non-Confidential </w:t>
            </w:r>
          </w:p>
          <w:p w14:paraId="2402326F"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Reporting</w:t>
            </w:r>
          </w:p>
          <w:p w14:paraId="03558473"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b/>
                <w:color w:val="FF0000"/>
                <w:szCs w:val="20"/>
                <w:lang w:eastAsia="en-US"/>
              </w:rPr>
              <w:t>9-1-1</w:t>
            </w:r>
            <w:r w:rsidRPr="001E6B56">
              <w:rPr>
                <w:rFonts w:ascii="Calibri" w:eastAsia="Calibri" w:hAnsi="Calibri"/>
                <w:color w:val="FF0000"/>
                <w:szCs w:val="20"/>
                <w:lang w:eastAsia="en-US"/>
              </w:rPr>
              <w:t xml:space="preserve"> </w:t>
            </w:r>
            <w:r w:rsidRPr="001E6B56">
              <w:rPr>
                <w:rFonts w:ascii="Calibri" w:eastAsia="Calibri" w:hAnsi="Calibri"/>
                <w:szCs w:val="20"/>
                <w:lang w:eastAsia="en-US"/>
              </w:rPr>
              <w:t>and</w:t>
            </w:r>
          </w:p>
          <w:p w14:paraId="02C6E521"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Campus</w:t>
            </w:r>
          </w:p>
          <w:p w14:paraId="2350E30E"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1234F2D" w14:textId="77777777" w:rsidR="001E6B56" w:rsidRPr="001E6B56" w:rsidRDefault="001E6B56" w:rsidP="001E6B56">
            <w:pPr>
              <w:spacing w:before="0" w:after="0" w:line="240" w:lineRule="auto"/>
              <w:jc w:val="center"/>
              <w:rPr>
                <w:rFonts w:ascii="Calibri" w:eastAsia="Calibri" w:hAnsi="Calibri"/>
                <w:color w:val="000000"/>
                <w:szCs w:val="20"/>
                <w:lang w:eastAsia="en-US"/>
              </w:rPr>
            </w:pPr>
            <w:r w:rsidRPr="001E6B56">
              <w:rPr>
                <w:rFonts w:ascii="Calibri" w:eastAsia="Calibri" w:hAnsi="Calibri"/>
                <w:b/>
                <w:color w:val="FF0000"/>
                <w:szCs w:val="20"/>
                <w:lang w:eastAsia="en-US"/>
              </w:rPr>
              <w:t xml:space="preserve">9-1-1 </w:t>
            </w:r>
            <w:r w:rsidRPr="001E6B56">
              <w:rPr>
                <w:rFonts w:ascii="Calibri" w:eastAsia="Calibri" w:hAnsi="Calibri"/>
                <w:color w:val="000000"/>
                <w:szCs w:val="20"/>
                <w:lang w:eastAsia="en-US"/>
              </w:rPr>
              <w:t>Gloucester County</w:t>
            </w:r>
          </w:p>
          <w:p w14:paraId="72A15FF0" w14:textId="77777777" w:rsidR="001E6B56" w:rsidRPr="001E6B56" w:rsidRDefault="001E6B56" w:rsidP="001E6B56">
            <w:pPr>
              <w:spacing w:before="0" w:after="0" w:line="240" w:lineRule="auto"/>
              <w:jc w:val="center"/>
              <w:rPr>
                <w:rFonts w:ascii="Calibri" w:eastAsia="Calibri" w:hAnsi="Calibri"/>
                <w:color w:val="000000"/>
                <w:szCs w:val="20"/>
                <w:lang w:eastAsia="en-US"/>
              </w:rPr>
            </w:pPr>
            <w:r w:rsidRPr="001E6B56">
              <w:rPr>
                <w:rFonts w:ascii="Calibri" w:eastAsia="Calibri" w:hAnsi="Calibri"/>
                <w:color w:val="000000"/>
                <w:szCs w:val="20"/>
                <w:lang w:eastAsia="en-US"/>
              </w:rPr>
              <w:t>Emergency Management Dispatch</w:t>
            </w:r>
          </w:p>
          <w:p w14:paraId="33EA7E4A" w14:textId="77777777" w:rsidR="001E6B56" w:rsidRPr="001E6B56" w:rsidRDefault="001E6B56" w:rsidP="001E6B56">
            <w:pPr>
              <w:spacing w:before="0" w:after="0" w:line="240" w:lineRule="auto"/>
              <w:jc w:val="center"/>
              <w:rPr>
                <w:rFonts w:ascii="Calibri" w:eastAsia="Calibri" w:hAnsi="Calibri"/>
                <w:b/>
                <w:color w:val="FF0000"/>
                <w:sz w:val="10"/>
                <w:szCs w:val="10"/>
                <w:lang w:eastAsia="en-US"/>
              </w:rPr>
            </w:pPr>
          </w:p>
          <w:p w14:paraId="45FB995A" w14:textId="77777777" w:rsidR="001E6B56" w:rsidRPr="001E6B56" w:rsidRDefault="001E6B56" w:rsidP="001E6B56">
            <w:pPr>
              <w:spacing w:before="0" w:after="0" w:line="240" w:lineRule="auto"/>
              <w:jc w:val="center"/>
              <w:rPr>
                <w:rFonts w:ascii="Calibri" w:eastAsia="Calibri" w:hAnsi="Calibri"/>
                <w:color w:val="365F91"/>
                <w:szCs w:val="20"/>
                <w:lang w:eastAsia="en-US"/>
              </w:rPr>
            </w:pPr>
            <w:r w:rsidRPr="001E6B56">
              <w:rPr>
                <w:rFonts w:ascii="Calibri" w:eastAsia="Calibri" w:hAnsi="Calibri"/>
                <w:sz w:val="24"/>
                <w:szCs w:val="24"/>
                <w:lang w:eastAsia="en-US"/>
              </w:rPr>
              <w:t>Campus Security</w:t>
            </w:r>
          </w:p>
          <w:p w14:paraId="6036DB93" w14:textId="77777777" w:rsidR="001E6B56" w:rsidRPr="001E6B56" w:rsidRDefault="001E6B56" w:rsidP="001E6B56">
            <w:pPr>
              <w:spacing w:before="0" w:after="0" w:line="240" w:lineRule="auto"/>
              <w:jc w:val="center"/>
              <w:rPr>
                <w:rFonts w:ascii="Calibri" w:eastAsia="Calibri" w:hAnsi="Calibri"/>
                <w:b/>
                <w:color w:val="FF0000"/>
                <w:sz w:val="24"/>
                <w:szCs w:val="24"/>
                <w:lang w:eastAsia="en-US"/>
              </w:rPr>
            </w:pPr>
            <w:r w:rsidRPr="001E6B56">
              <w:rPr>
                <w:rFonts w:ascii="Calibri" w:eastAsia="Calibri" w:hAnsi="Calibri"/>
                <w:b/>
                <w:color w:val="365F91"/>
                <w:szCs w:val="20"/>
                <w:lang w:eastAsia="en-US"/>
              </w:rPr>
              <w:t xml:space="preserve">Blue Light </w:t>
            </w:r>
            <w:r w:rsidRPr="001E6B56">
              <w:rPr>
                <w:rFonts w:ascii="Calibri" w:eastAsia="Calibri" w:hAnsi="Calibri"/>
                <w:b/>
                <w:szCs w:val="20"/>
                <w:lang w:eastAsia="en-US"/>
              </w:rPr>
              <w:t xml:space="preserve">Emergency Phones </w:t>
            </w:r>
            <w:r w:rsidRPr="001E6B56">
              <w:rPr>
                <w:rFonts w:ascii="Calibri" w:eastAsia="Calibri" w:hAnsi="Calibri"/>
                <w:b/>
                <w:szCs w:val="20"/>
                <w:u w:val="single"/>
                <w:lang w:eastAsia="en-US"/>
              </w:rPr>
              <w:t>or</w:t>
            </w:r>
            <w:r w:rsidRPr="001E6B56">
              <w:rPr>
                <w:rFonts w:ascii="Calibri" w:eastAsia="Calibri" w:hAnsi="Calibri"/>
                <w:b/>
                <w:szCs w:val="20"/>
                <w:lang w:eastAsia="en-US"/>
              </w:rPr>
              <w:t xml:space="preserve"> text. </w:t>
            </w:r>
            <w:r w:rsidRPr="001E6B56">
              <w:rPr>
                <w:rFonts w:ascii="Calibri" w:eastAsia="Calibri" w:hAnsi="Calibri"/>
                <w:b/>
                <w:sz w:val="24"/>
                <w:szCs w:val="24"/>
                <w:lang w:eastAsia="en-US"/>
              </w:rPr>
              <w:t>4444</w:t>
            </w:r>
            <w:r w:rsidRPr="001E6B56">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39273FD"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color w:val="FF0000"/>
                <w:szCs w:val="20"/>
                <w:lang w:eastAsia="en-US"/>
              </w:rPr>
              <w:t xml:space="preserve">9-1-1 </w:t>
            </w:r>
            <w:r w:rsidRPr="001E6B56">
              <w:rPr>
                <w:rFonts w:ascii="Calibri" w:eastAsia="Calibri" w:hAnsi="Calibri"/>
                <w:b/>
                <w:szCs w:val="20"/>
                <w:lang w:eastAsia="en-US"/>
              </w:rPr>
              <w:t>or</w:t>
            </w:r>
            <w:r w:rsidRPr="001E6B56">
              <w:rPr>
                <w:rFonts w:ascii="Calibri" w:eastAsia="Calibri" w:hAnsi="Calibri"/>
                <w:b/>
                <w:color w:val="FF0000"/>
                <w:szCs w:val="20"/>
                <w:lang w:eastAsia="en-US"/>
              </w:rPr>
              <w:t xml:space="preserve"> </w:t>
            </w:r>
            <w:r w:rsidRPr="001E6B56">
              <w:rPr>
                <w:rFonts w:ascii="Calibri" w:eastAsia="Calibri" w:hAnsi="Calibri"/>
                <w:b/>
                <w:szCs w:val="20"/>
                <w:lang w:eastAsia="en-US"/>
              </w:rPr>
              <w:t>push</w:t>
            </w:r>
            <w:r w:rsidRPr="001E6B56">
              <w:rPr>
                <w:rFonts w:ascii="Calibri" w:eastAsia="Calibri" w:hAnsi="Calibri"/>
                <w:b/>
                <w:color w:val="FF0000"/>
                <w:szCs w:val="20"/>
                <w:lang w:eastAsia="en-US"/>
              </w:rPr>
              <w:t xml:space="preserve"> RED </w:t>
            </w:r>
            <w:r w:rsidRPr="001E6B56">
              <w:rPr>
                <w:rFonts w:ascii="Calibri" w:eastAsia="Calibri" w:hAnsi="Calibri"/>
                <w:b/>
                <w:szCs w:val="20"/>
                <w:lang w:eastAsia="en-US"/>
              </w:rPr>
              <w:t>button on</w:t>
            </w:r>
          </w:p>
          <w:p w14:paraId="147885BB"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Campus </w:t>
            </w:r>
            <w:r w:rsidRPr="001E6B56">
              <w:rPr>
                <w:rFonts w:ascii="Calibri" w:eastAsia="Calibri" w:hAnsi="Calibri"/>
                <w:b/>
                <w:color w:val="365F91"/>
                <w:szCs w:val="20"/>
                <w:lang w:eastAsia="en-US"/>
              </w:rPr>
              <w:t>Blue</w:t>
            </w:r>
            <w:r w:rsidRPr="001E6B56">
              <w:rPr>
                <w:rFonts w:ascii="Calibri" w:eastAsia="Calibri" w:hAnsi="Calibri"/>
                <w:szCs w:val="20"/>
                <w:lang w:eastAsia="en-US"/>
              </w:rPr>
              <w:t xml:space="preserve"> </w:t>
            </w:r>
            <w:r w:rsidRPr="001E6B56">
              <w:rPr>
                <w:rFonts w:ascii="Calibri" w:eastAsia="Calibri" w:hAnsi="Calibri"/>
                <w:b/>
                <w:color w:val="365F91"/>
                <w:szCs w:val="20"/>
                <w:lang w:eastAsia="en-US"/>
              </w:rPr>
              <w:t>Light</w:t>
            </w:r>
            <w:r w:rsidRPr="001E6B56">
              <w:rPr>
                <w:rFonts w:ascii="Calibri" w:eastAsia="Calibri" w:hAnsi="Calibri"/>
                <w:szCs w:val="20"/>
                <w:lang w:eastAsia="en-US"/>
              </w:rPr>
              <w:t xml:space="preserve"> Emergency Phones </w:t>
            </w:r>
          </w:p>
          <w:p w14:paraId="6EAF2216" w14:textId="77777777" w:rsidR="001E6B56" w:rsidRPr="001E6B56" w:rsidRDefault="001E6B56" w:rsidP="001E6B56">
            <w:pPr>
              <w:spacing w:before="0" w:after="0" w:line="240" w:lineRule="auto"/>
              <w:jc w:val="center"/>
              <w:rPr>
                <w:rFonts w:ascii="Calibri" w:eastAsia="Calibri" w:hAnsi="Calibri"/>
                <w:sz w:val="52"/>
                <w:szCs w:val="52"/>
                <w:lang w:eastAsia="en-US"/>
              </w:rPr>
            </w:pPr>
          </w:p>
          <w:p w14:paraId="4FBB86F3" w14:textId="77777777" w:rsidR="001E6B56" w:rsidRPr="001E6B56" w:rsidRDefault="001E6B56" w:rsidP="001E6B56">
            <w:pPr>
              <w:spacing w:before="0" w:after="0" w:line="240" w:lineRule="auto"/>
              <w:jc w:val="center"/>
              <w:rPr>
                <w:rFonts w:ascii="Calibri" w:eastAsia="Calibri" w:hAnsi="Calibri"/>
                <w:color w:val="FF0000"/>
                <w:sz w:val="12"/>
                <w:szCs w:val="12"/>
                <w:lang w:eastAsia="en-US"/>
              </w:rPr>
            </w:pPr>
            <w:r w:rsidRPr="001E6B56">
              <w:rPr>
                <w:rFonts w:ascii="Calibri" w:eastAsia="Calibri" w:hAnsi="Calibri"/>
                <w:b/>
                <w:sz w:val="24"/>
                <w:szCs w:val="24"/>
                <w:lang w:eastAsia="en-US"/>
              </w:rPr>
              <w:t>856-681-6287</w:t>
            </w:r>
          </w:p>
        </w:tc>
      </w:tr>
      <w:tr w:rsidR="001E6B56" w:rsidRPr="001E6B56" w14:paraId="32DB672D" w14:textId="77777777" w:rsidTr="007447AB">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27E3777"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b/>
                <w:szCs w:val="20"/>
                <w:lang w:eastAsia="en-US"/>
              </w:rPr>
              <w:t>Non-Confidential</w:t>
            </w:r>
            <w:r w:rsidRPr="001E6B56">
              <w:rPr>
                <w:rFonts w:ascii="Calibri" w:eastAsia="Calibri" w:hAnsi="Calibri"/>
                <w:szCs w:val="20"/>
                <w:lang w:eastAsia="en-US"/>
              </w:rPr>
              <w:t xml:space="preserve"> On-Campus </w:t>
            </w:r>
          </w:p>
          <w:p w14:paraId="4F22B9CE"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Reporting </w:t>
            </w:r>
          </w:p>
          <w:p w14:paraId="023EEB0E"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2CC3C0C"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Almarie J. Jones</w:t>
            </w:r>
          </w:p>
          <w:p w14:paraId="30286889"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Special Assistant to the President</w:t>
            </w:r>
          </w:p>
          <w:p w14:paraId="193F27E3" w14:textId="77777777" w:rsidR="001E6B56" w:rsidRPr="001E6B56" w:rsidRDefault="001E6B56" w:rsidP="001E6B56">
            <w:pPr>
              <w:spacing w:before="0" w:after="0" w:line="240" w:lineRule="auto"/>
              <w:jc w:val="center"/>
              <w:rPr>
                <w:rFonts w:ascii="Calibri" w:eastAsia="Calibri" w:hAnsi="Calibri"/>
                <w:b/>
                <w:sz w:val="18"/>
                <w:lang w:eastAsia="en-US"/>
              </w:rPr>
            </w:pPr>
            <w:r w:rsidRPr="001E6B56">
              <w:rPr>
                <w:rFonts w:ascii="Calibri" w:eastAsia="Calibri" w:hAnsi="Calibri"/>
                <w:b/>
                <w:szCs w:val="20"/>
                <w:lang w:eastAsia="en-US"/>
              </w:rPr>
              <w:t xml:space="preserve"> </w:t>
            </w:r>
            <w:r w:rsidRPr="001E6B56">
              <w:rPr>
                <w:rFonts w:ascii="Calibri" w:eastAsia="Calibri" w:hAnsi="Calibri"/>
                <w:b/>
                <w:sz w:val="18"/>
                <w:lang w:eastAsia="en-US"/>
              </w:rPr>
              <w:t>Diversity and Equity/Title IX and Compliance</w:t>
            </w:r>
          </w:p>
          <w:p w14:paraId="26E9FA52" w14:textId="77777777" w:rsidR="001E6B56" w:rsidRPr="001E6B56" w:rsidRDefault="001E6B56" w:rsidP="001E6B56">
            <w:pPr>
              <w:spacing w:before="0" w:after="0" w:line="240" w:lineRule="auto"/>
              <w:jc w:val="center"/>
              <w:rPr>
                <w:rFonts w:ascii="Calibri" w:eastAsia="Calibri" w:hAnsi="Calibri"/>
                <w:b/>
                <w:sz w:val="18"/>
                <w:lang w:eastAsia="en-US"/>
              </w:rPr>
            </w:pPr>
          </w:p>
          <w:p w14:paraId="7934E0DF"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John F. Ryder</w:t>
            </w:r>
          </w:p>
          <w:p w14:paraId="7CA3B6FB"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Director</w:t>
            </w:r>
          </w:p>
          <w:p w14:paraId="2FAFB1A6" w14:textId="77777777" w:rsidR="001E6B56" w:rsidRPr="001E6B56" w:rsidRDefault="001E6B56" w:rsidP="001E6B56">
            <w:pPr>
              <w:spacing w:before="0" w:after="0" w:line="240" w:lineRule="auto"/>
              <w:jc w:val="center"/>
              <w:rPr>
                <w:rFonts w:ascii="Calibri" w:eastAsia="Calibri" w:hAnsi="Calibri"/>
                <w:b/>
                <w:sz w:val="18"/>
                <w:lang w:eastAsia="en-US"/>
              </w:rPr>
            </w:pPr>
            <w:r w:rsidRPr="001E6B56">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23EE787"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856-415-2154</w:t>
            </w:r>
          </w:p>
          <w:p w14:paraId="4244DEB0"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Room 116</w:t>
            </w:r>
          </w:p>
          <w:p w14:paraId="671FEC11" w14:textId="77777777" w:rsidR="001E6B56" w:rsidRPr="001E6B56" w:rsidRDefault="00D44444" w:rsidP="001E6B56">
            <w:pPr>
              <w:spacing w:before="0" w:after="0" w:line="240" w:lineRule="auto"/>
              <w:jc w:val="center"/>
              <w:rPr>
                <w:rFonts w:ascii="Calibri" w:eastAsia="Calibri" w:hAnsi="Calibri"/>
                <w:b/>
                <w:szCs w:val="20"/>
                <w:lang w:eastAsia="en-US"/>
              </w:rPr>
            </w:pPr>
            <w:hyperlink r:id="rId21" w:history="1">
              <w:r w:rsidR="001E6B56" w:rsidRPr="001E6B56">
                <w:rPr>
                  <w:rFonts w:ascii="Calibri" w:eastAsia="Calibri" w:hAnsi="Calibri"/>
                  <w:b/>
                  <w:szCs w:val="20"/>
                  <w:lang w:eastAsia="en-US"/>
                </w:rPr>
                <w:t>ajones@rcsj.edu</w:t>
              </w:r>
            </w:hyperlink>
          </w:p>
          <w:p w14:paraId="4EB028C2" w14:textId="77777777" w:rsidR="001E6B56" w:rsidRPr="001E6B56" w:rsidRDefault="001E6B56" w:rsidP="001E6B56">
            <w:pPr>
              <w:spacing w:before="0" w:after="0" w:line="240" w:lineRule="auto"/>
              <w:jc w:val="center"/>
              <w:rPr>
                <w:rFonts w:ascii="Calibri" w:eastAsia="Calibri" w:hAnsi="Calibri"/>
                <w:szCs w:val="20"/>
                <w:lang w:eastAsia="en-US"/>
              </w:rPr>
            </w:pPr>
          </w:p>
          <w:p w14:paraId="5718797C"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856-468-5000, ext. 6456</w:t>
            </w:r>
          </w:p>
          <w:p w14:paraId="60F9702C"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room 202</w:t>
            </w:r>
          </w:p>
          <w:p w14:paraId="5C5137ED" w14:textId="77777777" w:rsidR="001E6B56" w:rsidRPr="001E6B56" w:rsidRDefault="00D44444" w:rsidP="001E6B56">
            <w:pPr>
              <w:spacing w:before="0" w:after="0" w:line="240" w:lineRule="auto"/>
              <w:jc w:val="center"/>
              <w:rPr>
                <w:rFonts w:ascii="Calibri" w:eastAsia="Calibri" w:hAnsi="Calibri"/>
                <w:szCs w:val="20"/>
                <w:lang w:eastAsia="en-US"/>
              </w:rPr>
            </w:pPr>
            <w:hyperlink r:id="rId22" w:history="1">
              <w:r w:rsidR="001E6B56" w:rsidRPr="001E6B56">
                <w:rPr>
                  <w:rFonts w:ascii="Calibri" w:eastAsia="Calibri" w:hAnsi="Calibri"/>
                  <w:b/>
                  <w:szCs w:val="20"/>
                  <w:lang w:eastAsia="en-US"/>
                </w:rPr>
                <w:t>jryder@rcsj.edu</w:t>
              </w:r>
            </w:hyperlink>
          </w:p>
        </w:tc>
      </w:tr>
      <w:tr w:rsidR="001E6B56" w:rsidRPr="001E6B56" w14:paraId="727998D3" w14:textId="77777777" w:rsidTr="007447AB">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611E84A"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 xml:space="preserve">Confidential </w:t>
            </w:r>
          </w:p>
          <w:p w14:paraId="1809288A"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On-Campus</w:t>
            </w:r>
          </w:p>
          <w:p w14:paraId="3264FED0"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Counseling and </w:t>
            </w:r>
          </w:p>
          <w:p w14:paraId="679052BE"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6C3336B"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Lois Y. Lawson-Briddell, Ph.D.</w:t>
            </w:r>
          </w:p>
          <w:p w14:paraId="29985508"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MSW, LSW, Director</w:t>
            </w:r>
          </w:p>
          <w:p w14:paraId="5402E07B" w14:textId="77777777" w:rsidR="001E6B56" w:rsidRPr="001E6B56" w:rsidRDefault="001E6B56" w:rsidP="001E6B56">
            <w:pPr>
              <w:spacing w:before="0" w:after="0" w:line="240" w:lineRule="auto"/>
              <w:jc w:val="center"/>
              <w:rPr>
                <w:rFonts w:ascii="Calibri" w:eastAsia="Calibri" w:hAnsi="Calibri"/>
                <w:sz w:val="8"/>
                <w:szCs w:val="8"/>
                <w:lang w:eastAsia="en-US"/>
              </w:rPr>
            </w:pPr>
          </w:p>
          <w:p w14:paraId="0D6AC0F4"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William Leonard, Ph.D.</w:t>
            </w:r>
          </w:p>
          <w:p w14:paraId="53790431"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Intervention Teams Consultant</w:t>
            </w:r>
          </w:p>
          <w:p w14:paraId="64A2A470"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Counseling &amp; Wellness Services Center</w:t>
            </w:r>
          </w:p>
          <w:p w14:paraId="4E8B5852" w14:textId="77777777" w:rsidR="001E6B56" w:rsidRPr="001E6B56" w:rsidRDefault="001E6B56" w:rsidP="001E6B56">
            <w:pPr>
              <w:spacing w:before="0" w:after="0" w:line="240" w:lineRule="auto"/>
              <w:jc w:val="center"/>
              <w:rPr>
                <w:rFonts w:ascii="Calibri" w:eastAsia="Calibri" w:hAnsi="Calibri"/>
                <w:b/>
                <w:szCs w:val="20"/>
                <w:lang w:eastAsia="en-US"/>
              </w:rPr>
            </w:pPr>
          </w:p>
          <w:p w14:paraId="52C81063" w14:textId="77777777" w:rsidR="001E6B56" w:rsidRPr="001E6B56" w:rsidRDefault="001E6B56" w:rsidP="001E6B56">
            <w:pPr>
              <w:spacing w:before="0" w:after="0" w:line="240" w:lineRule="auto"/>
              <w:jc w:val="center"/>
              <w:rPr>
                <w:rFonts w:ascii="Calibri" w:eastAsia="Calibri" w:hAnsi="Calibri"/>
                <w:b/>
                <w:szCs w:val="20"/>
                <w:lang w:eastAsia="en-US"/>
              </w:rPr>
            </w:pPr>
          </w:p>
          <w:p w14:paraId="6029948F"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Crystal </w:t>
            </w:r>
            <w:proofErr w:type="spellStart"/>
            <w:r w:rsidRPr="001E6B56">
              <w:rPr>
                <w:rFonts w:ascii="Calibri" w:eastAsia="Calibri" w:hAnsi="Calibri"/>
                <w:szCs w:val="20"/>
                <w:lang w:eastAsia="en-US"/>
              </w:rPr>
              <w:t>Noboa</w:t>
            </w:r>
            <w:proofErr w:type="spellEnd"/>
            <w:r w:rsidRPr="001E6B56">
              <w:rPr>
                <w:rFonts w:ascii="Calibri" w:eastAsia="Calibri" w:hAnsi="Calibri"/>
                <w:szCs w:val="20"/>
                <w:lang w:eastAsia="en-US"/>
              </w:rPr>
              <w:t xml:space="preserve">, LSW, MSW  </w:t>
            </w:r>
          </w:p>
          <w:p w14:paraId="36350FAF"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Director, The Center for</w:t>
            </w:r>
          </w:p>
          <w:p w14:paraId="2CA78F55"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People in Transition (PIT)</w:t>
            </w:r>
          </w:p>
          <w:p w14:paraId="333272CA" w14:textId="77777777" w:rsidR="001E6B56" w:rsidRPr="001E6B56" w:rsidRDefault="001E6B56" w:rsidP="001E6B56">
            <w:pPr>
              <w:spacing w:before="0" w:after="0" w:line="240" w:lineRule="auto"/>
              <w:jc w:val="center"/>
              <w:rPr>
                <w:rFonts w:ascii="Calibri" w:eastAsia="Calibri" w:hAnsi="Calibri"/>
                <w:b/>
                <w:szCs w:val="20"/>
                <w:lang w:eastAsia="en-US"/>
              </w:rPr>
            </w:pPr>
          </w:p>
          <w:p w14:paraId="316A9117" w14:textId="77777777" w:rsidR="001E6B56" w:rsidRPr="001E6B56" w:rsidRDefault="001E6B56" w:rsidP="001E6B56">
            <w:pPr>
              <w:spacing w:before="0" w:after="0" w:line="240" w:lineRule="auto"/>
              <w:jc w:val="center"/>
              <w:rPr>
                <w:rFonts w:ascii="Calibri" w:eastAsia="Calibri" w:hAnsi="Calibri"/>
                <w:b/>
                <w:sz w:val="10"/>
                <w:szCs w:val="10"/>
                <w:lang w:eastAsia="en-US"/>
              </w:rPr>
            </w:pPr>
          </w:p>
          <w:p w14:paraId="604CF3CC"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Diane </w:t>
            </w:r>
            <w:proofErr w:type="spellStart"/>
            <w:r w:rsidRPr="001E6B56">
              <w:rPr>
                <w:rFonts w:ascii="Calibri" w:eastAsia="Calibri" w:hAnsi="Calibri"/>
                <w:szCs w:val="20"/>
                <w:lang w:eastAsia="en-US"/>
              </w:rPr>
              <w:t>Mussoline</w:t>
            </w:r>
            <w:proofErr w:type="spellEnd"/>
            <w:r w:rsidRPr="001E6B56">
              <w:rPr>
                <w:rFonts w:ascii="Calibri" w:eastAsia="Calibri" w:hAnsi="Calibri"/>
                <w:szCs w:val="20"/>
                <w:lang w:eastAsia="en-US"/>
              </w:rPr>
              <w:t xml:space="preserve">, </w:t>
            </w:r>
            <w:proofErr w:type="spellStart"/>
            <w:r w:rsidRPr="001E6B56">
              <w:rPr>
                <w:rFonts w:ascii="Calibri" w:eastAsia="Calibri" w:hAnsi="Calibri"/>
                <w:szCs w:val="20"/>
                <w:lang w:eastAsia="en-US"/>
              </w:rPr>
              <w:t>EdS</w:t>
            </w:r>
            <w:proofErr w:type="spellEnd"/>
            <w:r w:rsidRPr="001E6B56">
              <w:rPr>
                <w:rFonts w:ascii="Calibri" w:eastAsia="Calibri" w:hAnsi="Calibri"/>
                <w:szCs w:val="20"/>
                <w:lang w:eastAsia="en-US"/>
              </w:rPr>
              <w:t>, LMFT</w:t>
            </w:r>
          </w:p>
          <w:p w14:paraId="0331CE27" w14:textId="77777777" w:rsidR="001E6B56" w:rsidRPr="001E6B56" w:rsidRDefault="001E6B56" w:rsidP="001E6B56">
            <w:pPr>
              <w:spacing w:before="0" w:after="0" w:line="240" w:lineRule="auto"/>
              <w:jc w:val="center"/>
              <w:rPr>
                <w:rFonts w:ascii="Calibri" w:eastAsia="Calibri" w:hAnsi="Calibri"/>
                <w:sz w:val="6"/>
                <w:szCs w:val="6"/>
                <w:lang w:eastAsia="en-US"/>
              </w:rPr>
            </w:pPr>
            <w:r w:rsidRPr="001E6B56">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8BE5701" w14:textId="77777777" w:rsidR="001E6B56" w:rsidRPr="001E6B56" w:rsidRDefault="001E6B56" w:rsidP="001E6B56">
            <w:pPr>
              <w:spacing w:before="0" w:after="0" w:line="240" w:lineRule="auto"/>
              <w:jc w:val="center"/>
              <w:rPr>
                <w:rFonts w:ascii="Calibri" w:eastAsia="Calibri" w:hAnsi="Calibri"/>
                <w:b/>
                <w:sz w:val="18"/>
                <w:u w:val="single"/>
                <w:lang w:eastAsia="en-US"/>
              </w:rPr>
            </w:pPr>
            <w:r w:rsidRPr="001E6B56">
              <w:rPr>
                <w:rFonts w:ascii="Calibri" w:eastAsia="Calibri" w:hAnsi="Calibri"/>
                <w:b/>
                <w:sz w:val="24"/>
                <w:szCs w:val="24"/>
                <w:lang w:eastAsia="en-US"/>
              </w:rPr>
              <w:t>856-464-5236</w:t>
            </w:r>
            <w:r w:rsidRPr="001E6B56">
              <w:rPr>
                <w:rFonts w:ascii="Calibri" w:eastAsia="Calibri" w:hAnsi="Calibri"/>
                <w:b/>
                <w:sz w:val="24"/>
                <w:szCs w:val="24"/>
                <w:lang w:eastAsia="en-US"/>
              </w:rPr>
              <w:tab/>
            </w:r>
            <w:hyperlink r:id="rId23" w:history="1">
              <w:r w:rsidRPr="001E6B56">
                <w:rPr>
                  <w:rFonts w:ascii="Calibri" w:eastAsia="Calibri" w:hAnsi="Calibri"/>
                  <w:b/>
                  <w:szCs w:val="20"/>
                  <w:lang w:eastAsia="en-US"/>
                </w:rPr>
                <w:t>lbriddell@rcsj.edu</w:t>
              </w:r>
            </w:hyperlink>
          </w:p>
          <w:p w14:paraId="291C9AFB"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Room 206</w:t>
            </w:r>
          </w:p>
          <w:p w14:paraId="497262F4" w14:textId="77777777" w:rsidR="001E6B56" w:rsidRPr="001E6B56" w:rsidRDefault="001E6B56" w:rsidP="001E6B56">
            <w:pPr>
              <w:spacing w:before="0" w:after="0" w:line="240" w:lineRule="auto"/>
              <w:jc w:val="center"/>
              <w:rPr>
                <w:rFonts w:ascii="Calibri" w:eastAsia="Calibri" w:hAnsi="Calibri"/>
                <w:sz w:val="18"/>
                <w:lang w:eastAsia="en-US"/>
              </w:rPr>
            </w:pPr>
          </w:p>
          <w:p w14:paraId="444B0754" w14:textId="77777777" w:rsidR="001E6B56" w:rsidRPr="001E6B56" w:rsidRDefault="001E6B56" w:rsidP="001E6B56">
            <w:pPr>
              <w:spacing w:before="0" w:after="0" w:line="240" w:lineRule="auto"/>
              <w:jc w:val="center"/>
              <w:rPr>
                <w:rFonts w:ascii="Calibri" w:eastAsia="Calibri" w:hAnsi="Calibri"/>
                <w:b/>
                <w:sz w:val="18"/>
                <w:lang w:eastAsia="en-US"/>
              </w:rPr>
            </w:pPr>
            <w:r w:rsidRPr="001E6B56">
              <w:rPr>
                <w:rFonts w:ascii="Calibri" w:eastAsia="Calibri" w:hAnsi="Calibri"/>
                <w:b/>
                <w:sz w:val="24"/>
                <w:szCs w:val="24"/>
                <w:lang w:eastAsia="en-US"/>
              </w:rPr>
              <w:t xml:space="preserve"> 856-415-2119</w:t>
            </w:r>
            <w:r w:rsidRPr="001E6B56">
              <w:rPr>
                <w:rFonts w:ascii="Calibri" w:eastAsia="Calibri" w:hAnsi="Calibri"/>
                <w:b/>
                <w:sz w:val="24"/>
                <w:szCs w:val="24"/>
                <w:lang w:eastAsia="en-US"/>
              </w:rPr>
              <w:tab/>
            </w:r>
            <w:hyperlink r:id="rId24" w:history="1">
              <w:r w:rsidRPr="001E6B56">
                <w:rPr>
                  <w:rFonts w:ascii="Calibri" w:eastAsia="Calibri" w:hAnsi="Calibri"/>
                  <w:b/>
                  <w:szCs w:val="20"/>
                  <w:lang w:eastAsia="en-US"/>
                </w:rPr>
                <w:t>wleonard@rcsj.edu</w:t>
              </w:r>
            </w:hyperlink>
          </w:p>
          <w:p w14:paraId="0D64EF72"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STEM Office C-168</w:t>
            </w:r>
          </w:p>
          <w:p w14:paraId="7442984A" w14:textId="77777777" w:rsidR="001E6B56" w:rsidRPr="001E6B56" w:rsidRDefault="001E6B56" w:rsidP="001E6B56">
            <w:pPr>
              <w:spacing w:before="0" w:after="0" w:line="240" w:lineRule="auto"/>
              <w:jc w:val="center"/>
              <w:rPr>
                <w:rFonts w:ascii="Calibri" w:eastAsia="Calibri" w:hAnsi="Calibri"/>
                <w:b/>
                <w:szCs w:val="20"/>
                <w:lang w:eastAsia="en-US"/>
              </w:rPr>
            </w:pPr>
          </w:p>
          <w:p w14:paraId="39D951B5" w14:textId="77777777" w:rsidR="001E6B56" w:rsidRPr="001E6B56" w:rsidRDefault="001E6B56" w:rsidP="001E6B56">
            <w:pPr>
              <w:spacing w:before="0" w:after="0" w:line="240" w:lineRule="auto"/>
              <w:jc w:val="center"/>
              <w:rPr>
                <w:rFonts w:ascii="Calibri" w:eastAsia="Calibri" w:hAnsi="Calibri"/>
                <w:szCs w:val="20"/>
                <w:lang w:eastAsia="en-US"/>
              </w:rPr>
            </w:pPr>
          </w:p>
          <w:p w14:paraId="61206C49"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 w:val="24"/>
                <w:szCs w:val="24"/>
                <w:lang w:eastAsia="en-US"/>
              </w:rPr>
              <w:t>856-415-2264</w:t>
            </w:r>
            <w:r w:rsidRPr="001E6B56">
              <w:rPr>
                <w:rFonts w:ascii="Calibri" w:eastAsia="Calibri" w:hAnsi="Calibri"/>
                <w:b/>
                <w:szCs w:val="20"/>
                <w:lang w:eastAsia="en-US"/>
              </w:rPr>
              <w:tab/>
              <w:t>cnoboa@rcsj.edu</w:t>
            </w:r>
          </w:p>
          <w:p w14:paraId="33E71D10"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(lower mezzanine)</w:t>
            </w:r>
          </w:p>
          <w:p w14:paraId="4452C1E8" w14:textId="77777777" w:rsidR="001E6B56" w:rsidRPr="001E6B56" w:rsidRDefault="001E6B56" w:rsidP="001E6B56">
            <w:pPr>
              <w:spacing w:before="0" w:after="0" w:line="240" w:lineRule="auto"/>
              <w:jc w:val="center"/>
              <w:rPr>
                <w:rFonts w:ascii="Calibri" w:eastAsia="Calibri" w:hAnsi="Calibri"/>
                <w:b/>
                <w:szCs w:val="20"/>
                <w:lang w:eastAsia="en-US"/>
              </w:rPr>
            </w:pPr>
          </w:p>
          <w:p w14:paraId="35E5CBFB" w14:textId="77777777" w:rsidR="001E6B56" w:rsidRPr="001E6B56" w:rsidRDefault="001E6B56" w:rsidP="001E6B56">
            <w:pPr>
              <w:spacing w:before="0" w:after="0" w:line="240" w:lineRule="auto"/>
              <w:jc w:val="center"/>
              <w:rPr>
                <w:rFonts w:ascii="Calibri" w:eastAsia="Calibri" w:hAnsi="Calibri"/>
                <w:b/>
                <w:szCs w:val="20"/>
                <w:lang w:eastAsia="en-US"/>
              </w:rPr>
            </w:pPr>
          </w:p>
          <w:p w14:paraId="4BCF28D6"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 w:val="24"/>
                <w:szCs w:val="24"/>
                <w:lang w:eastAsia="en-US"/>
              </w:rPr>
              <w:t>856-494-5665</w:t>
            </w:r>
            <w:r w:rsidRPr="001E6B56">
              <w:rPr>
                <w:rFonts w:ascii="Calibri" w:eastAsia="Calibri" w:hAnsi="Calibri"/>
                <w:b/>
                <w:sz w:val="24"/>
                <w:szCs w:val="24"/>
                <w:lang w:eastAsia="en-US"/>
              </w:rPr>
              <w:tab/>
            </w:r>
            <w:r w:rsidRPr="001E6B56">
              <w:rPr>
                <w:rFonts w:ascii="Calibri" w:eastAsia="Calibri" w:hAnsi="Calibri"/>
                <w:b/>
                <w:szCs w:val="20"/>
                <w:lang w:eastAsia="en-US"/>
              </w:rPr>
              <w:t>dmussoli@rcsj.edu</w:t>
            </w:r>
          </w:p>
          <w:p w14:paraId="655E6C9C"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b/>
                <w:szCs w:val="20"/>
                <w:lang w:eastAsia="en-US"/>
              </w:rPr>
              <w:t>College Center, Room 200A</w:t>
            </w:r>
          </w:p>
        </w:tc>
      </w:tr>
      <w:tr w:rsidR="001E6B56" w:rsidRPr="001E6B56" w14:paraId="34E878AB" w14:textId="77777777" w:rsidTr="007447AB">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DE8D608"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Confidential</w:t>
            </w:r>
          </w:p>
          <w:p w14:paraId="2867C2A8" w14:textId="77777777" w:rsidR="001E6B56" w:rsidRPr="001E6B56" w:rsidRDefault="001E6B56" w:rsidP="001E6B56">
            <w:pPr>
              <w:spacing w:before="0" w:after="0" w:line="240" w:lineRule="auto"/>
              <w:jc w:val="center"/>
              <w:rPr>
                <w:rFonts w:ascii="Calibri" w:eastAsia="Calibri" w:hAnsi="Calibri"/>
                <w:szCs w:val="20"/>
                <w:u w:val="single"/>
                <w:lang w:eastAsia="en-US"/>
              </w:rPr>
            </w:pPr>
            <w:r w:rsidRPr="001E6B56">
              <w:rPr>
                <w:rFonts w:ascii="Calibri" w:eastAsia="Calibri" w:hAnsi="Calibri"/>
                <w:szCs w:val="20"/>
                <w:u w:val="single"/>
                <w:lang w:eastAsia="en-US"/>
              </w:rPr>
              <w:t xml:space="preserve">Non-Campus </w:t>
            </w:r>
          </w:p>
          <w:p w14:paraId="2FA36107"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Full-Service</w:t>
            </w:r>
          </w:p>
          <w:p w14:paraId="29CE13A6"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1D4936E"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Center for Family Services</w:t>
            </w:r>
          </w:p>
          <w:p w14:paraId="3328D1C8"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 xml:space="preserve">Services Empowering </w:t>
            </w:r>
          </w:p>
          <w:p w14:paraId="4004B1EF" w14:textId="77777777" w:rsidR="001E6B56" w:rsidRPr="001E6B56" w:rsidRDefault="001E6B56" w:rsidP="001E6B56">
            <w:pPr>
              <w:spacing w:before="0" w:after="0" w:line="240" w:lineRule="auto"/>
              <w:jc w:val="center"/>
              <w:rPr>
                <w:rFonts w:ascii="Calibri" w:eastAsia="Calibri" w:hAnsi="Calibri"/>
                <w:b/>
                <w:sz w:val="16"/>
                <w:szCs w:val="16"/>
                <w:lang w:eastAsia="en-US"/>
              </w:rPr>
            </w:pPr>
            <w:r w:rsidRPr="001E6B56">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0F2AF438"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1-866-295-SERV (7378)</w:t>
            </w:r>
          </w:p>
          <w:p w14:paraId="7DE7CC60"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Camden and Gloucester counties</w:t>
            </w:r>
          </w:p>
          <w:p w14:paraId="40987C61" w14:textId="77777777" w:rsidR="001E6B56" w:rsidRPr="001E6B56" w:rsidRDefault="00D44444" w:rsidP="001E6B56">
            <w:pPr>
              <w:spacing w:before="0" w:after="0" w:line="240" w:lineRule="auto"/>
              <w:jc w:val="center"/>
              <w:rPr>
                <w:rFonts w:ascii="Calibri" w:eastAsia="Calibri" w:hAnsi="Calibri"/>
                <w:b/>
                <w:szCs w:val="20"/>
                <w:lang w:eastAsia="en-US"/>
              </w:rPr>
            </w:pPr>
            <w:hyperlink r:id="rId25" w:history="1">
              <w:r w:rsidR="001E6B56" w:rsidRPr="001E6B56">
                <w:rPr>
                  <w:rFonts w:ascii="Calibri" w:eastAsia="Calibri" w:hAnsi="Calibri"/>
                  <w:b/>
                  <w:sz w:val="24"/>
                  <w:szCs w:val="24"/>
                  <w:lang w:eastAsia="en-US"/>
                </w:rPr>
                <w:t>centerffs.org/serv</w:t>
              </w:r>
            </w:hyperlink>
          </w:p>
        </w:tc>
      </w:tr>
    </w:tbl>
    <w:p w14:paraId="556A1362" w14:textId="77777777" w:rsidR="001E6B56" w:rsidRPr="001E6B56" w:rsidRDefault="001E6B56" w:rsidP="001E6B56">
      <w:pPr>
        <w:spacing w:before="0" w:after="160" w:line="259" w:lineRule="auto"/>
        <w:rPr>
          <w:rFonts w:asciiTheme="minorHAnsi" w:eastAsiaTheme="minorHAnsi" w:hAnsiTheme="minorHAnsi"/>
          <w:sz w:val="2"/>
          <w:szCs w:val="2"/>
          <w:lang w:eastAsia="en-US"/>
        </w:rPr>
      </w:pPr>
    </w:p>
    <w:p w14:paraId="08681081" w14:textId="48F838AC" w:rsidR="004342B7" w:rsidRPr="00823C95" w:rsidRDefault="004342B7" w:rsidP="004342B7">
      <w:pPr>
        <w:rPr>
          <w:rFonts w:cs="Arial"/>
        </w:rPr>
      </w:pPr>
    </w:p>
    <w:sectPr w:rsidR="004342B7" w:rsidRPr="00823C95" w:rsidSect="00F726EF">
      <w:footerReference w:type="default" r:id="rId26"/>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5513D901" w:rsidR="004A5FD9" w:rsidRDefault="004A5FD9" w:rsidP="00A128E8">
        <w:pPr>
          <w:pStyle w:val="Footer"/>
          <w:ind w:left="720"/>
        </w:pPr>
        <w:r>
          <w:fldChar w:fldCharType="begin"/>
        </w:r>
        <w:r>
          <w:instrText xml:space="preserve"> PAGE   \* MERGEFORMAT </w:instrText>
        </w:r>
        <w:r>
          <w:fldChar w:fldCharType="separate"/>
        </w:r>
        <w:r w:rsidR="00CC69CD">
          <w:rPr>
            <w:noProof/>
          </w:rPr>
          <w:t>6</w:t>
        </w:r>
        <w:r>
          <w:rPr>
            <w:noProof/>
          </w:rPr>
          <w:fldChar w:fldCharType="end"/>
        </w:r>
        <w:r w:rsidR="00224EC0">
          <w:rPr>
            <w:noProof/>
          </w:rPr>
          <w:t xml:space="preserve"> </w:t>
        </w:r>
        <w:r w:rsidR="00A128E8">
          <w:rPr>
            <w:noProof/>
          </w:rPr>
          <w:tab/>
        </w:r>
        <w:r w:rsidR="00A128E8">
          <w:rPr>
            <w:noProof/>
          </w:rPr>
          <w:tab/>
        </w:r>
        <w:r>
          <w:rPr>
            <w:noProof/>
          </w:rPr>
          <w:t>Revised Fall 2018</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84F29"/>
    <w:multiLevelType w:val="hybridMultilevel"/>
    <w:tmpl w:val="2506E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2320"/>
    <w:multiLevelType w:val="hybridMultilevel"/>
    <w:tmpl w:val="C556FA0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360"/>
        </w:tabs>
        <w:ind w:left="360" w:hanging="72"/>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AE060E"/>
    <w:multiLevelType w:val="hybridMultilevel"/>
    <w:tmpl w:val="C024B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8656B"/>
    <w:multiLevelType w:val="hybridMultilevel"/>
    <w:tmpl w:val="27D8F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E5E7E"/>
    <w:multiLevelType w:val="hybridMultilevel"/>
    <w:tmpl w:val="0526DA86"/>
    <w:lvl w:ilvl="0" w:tplc="AA9CB494">
      <w:start w:val="2"/>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03C51FB"/>
    <w:multiLevelType w:val="hybridMultilevel"/>
    <w:tmpl w:val="E6ECA1BC"/>
    <w:lvl w:ilvl="0" w:tplc="A8403E72">
      <w:start w:val="2"/>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5253B0E"/>
    <w:multiLevelType w:val="hybridMultilevel"/>
    <w:tmpl w:val="943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E3F26"/>
    <w:multiLevelType w:val="hybridMultilevel"/>
    <w:tmpl w:val="C8A88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926F3"/>
    <w:multiLevelType w:val="hybridMultilevel"/>
    <w:tmpl w:val="6E088870"/>
    <w:lvl w:ilvl="0" w:tplc="0409000F">
      <w:start w:val="1"/>
      <w:numFmt w:val="decimal"/>
      <w:lvlText w:val="%1."/>
      <w:lvlJc w:val="left"/>
      <w:pPr>
        <w:ind w:left="687" w:hanging="360"/>
      </w:pPr>
    </w:lvl>
    <w:lvl w:ilvl="1" w:tplc="04090001">
      <w:start w:val="1"/>
      <w:numFmt w:val="bullet"/>
      <w:lvlText w:val=""/>
      <w:lvlJc w:val="left"/>
      <w:pPr>
        <w:ind w:left="1008" w:firstLine="39"/>
      </w:pPr>
      <w:rPr>
        <w:rFonts w:ascii="Symbol" w:hAnsi="Symbol" w:hint="default"/>
      </w:r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3"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3"/>
  </w:num>
  <w:num w:numId="4">
    <w:abstractNumId w:val="1"/>
  </w:num>
  <w:num w:numId="5">
    <w:abstractNumId w:val="10"/>
  </w:num>
  <w:num w:numId="6">
    <w:abstractNumId w:val="11"/>
  </w:num>
  <w:num w:numId="7">
    <w:abstractNumId w:val="0"/>
  </w:num>
  <w:num w:numId="8">
    <w:abstractNumId w:val="2"/>
  </w:num>
  <w:num w:numId="9">
    <w:abstractNumId w:val="3"/>
  </w:num>
  <w:num w:numId="10">
    <w:abstractNumId w:val="9"/>
  </w:num>
  <w:num w:numId="11">
    <w:abstractNumId w:val="12"/>
  </w:num>
  <w:num w:numId="12">
    <w:abstractNumId w:val="7"/>
  </w:num>
  <w:num w:numId="13">
    <w:abstractNumId w:val="8"/>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048E"/>
    <w:rsid w:val="000C2ACE"/>
    <w:rsid w:val="000C2C37"/>
    <w:rsid w:val="000C42C9"/>
    <w:rsid w:val="000D44AE"/>
    <w:rsid w:val="000E0A74"/>
    <w:rsid w:val="000E6E52"/>
    <w:rsid w:val="000F5F15"/>
    <w:rsid w:val="00121DAE"/>
    <w:rsid w:val="00137AB0"/>
    <w:rsid w:val="001616EB"/>
    <w:rsid w:val="0016530D"/>
    <w:rsid w:val="00176D7E"/>
    <w:rsid w:val="001815F8"/>
    <w:rsid w:val="001A18DC"/>
    <w:rsid w:val="001A520A"/>
    <w:rsid w:val="001B7469"/>
    <w:rsid w:val="001E6B56"/>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3D7"/>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D5BD9"/>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0D6A"/>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4E6F"/>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C69CD"/>
    <w:rsid w:val="00CD5ED4"/>
    <w:rsid w:val="00CF368F"/>
    <w:rsid w:val="00CF5A41"/>
    <w:rsid w:val="00CF6999"/>
    <w:rsid w:val="00D12F30"/>
    <w:rsid w:val="00D27763"/>
    <w:rsid w:val="00D44444"/>
    <w:rsid w:val="00D53A8A"/>
    <w:rsid w:val="00D761B1"/>
    <w:rsid w:val="00DB365F"/>
    <w:rsid w:val="00DC6BEE"/>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2697E"/>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customStyle="1" w:styleId="Default">
    <w:name w:val="Default"/>
    <w:rsid w:val="002B23D7"/>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Grid1">
    <w:name w:val="Table Grid1"/>
    <w:basedOn w:val="TableNormal"/>
    <w:next w:val="TableGrid"/>
    <w:uiPriority w:val="59"/>
    <w:rsid w:val="001E6B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530D"/>
    <w:pPr>
      <w:widowControl w:val="0"/>
      <w:spacing w:before="99" w:after="0" w:line="240" w:lineRule="auto"/>
      <w:ind w:left="671"/>
    </w:pPr>
    <w:rPr>
      <w:rFonts w:eastAsia="Arial" w:cs="Times New Roman"/>
      <w:sz w:val="18"/>
      <w:lang w:eastAsia="en-US"/>
    </w:rPr>
  </w:style>
  <w:style w:type="character" w:customStyle="1" w:styleId="BodyTextChar">
    <w:name w:val="Body Text Char"/>
    <w:basedOn w:val="DefaultParagraphFont"/>
    <w:link w:val="BodyText"/>
    <w:uiPriority w:val="1"/>
    <w:rsid w:val="0016530D"/>
    <w:rPr>
      <w:rFonts w:ascii="Arial" w:eastAsia="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ones@rcsj.edu" TargetMode="External"/><Relationship Id="rId18" Type="http://schemas.openxmlformats.org/officeDocument/2006/relationships/hyperlink" Target="https://www.rcsj.edu/SpecialServices-site/Gloucester-site/Pages/Student-Profile-Form.asp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jones@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https://www.rcsj.edu/SpecialServices-site/Gloucester-site/Pages/Special-Educations-Records-Release-Form.aspx" TargetMode="External"/><Relationship Id="rId25" Type="http://schemas.openxmlformats.org/officeDocument/2006/relationships/hyperlink" Target="https://www.centerffs.org/serv" TargetMode="External"/><Relationship Id="rId2" Type="http://schemas.openxmlformats.org/officeDocument/2006/relationships/customXml" Target="../customXml/item2.xml"/><Relationship Id="rId16" Type="http://schemas.openxmlformats.org/officeDocument/2006/relationships/hyperlink" Target="https://www.rcsj.edu/SpecialServices-site/Gloucester-site/Pages/Student-Profile-Form.aspx" TargetMode="External"/><Relationship Id="rId20" Type="http://schemas.openxmlformats.org/officeDocument/2006/relationships/hyperlink" Target="https://www.rcsj.edu/SpecialServices-site/Gloucester-site/Pages/Assistive-Technolog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wleonard@rcsj.edu" TargetMode="External"/><Relationship Id="rId5" Type="http://schemas.openxmlformats.org/officeDocument/2006/relationships/numbering" Target="numbering.xml"/><Relationship Id="rId15" Type="http://schemas.openxmlformats.org/officeDocument/2006/relationships/hyperlink" Target="http://www.rcsj.edu/SpecialServices/gloucester" TargetMode="External"/><Relationship Id="rId23" Type="http://schemas.openxmlformats.org/officeDocument/2006/relationships/hyperlink" Target="mailto:lbriddell@rcsj.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sj.edu/SpecialServices-site/Gloucester-site/Pages/Placement-Tes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ok@rcsj.edu." TargetMode="External"/><Relationship Id="rId22" Type="http://schemas.openxmlformats.org/officeDocument/2006/relationships/hyperlink" Target="mailto:jryder@rcsj.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B377-E16A-40AC-A654-F5FCAC71C56B}">
  <ds:schemaRefs>
    <ds:schemaRef ds:uri="http://schemas.microsoft.com/office/2006/documentManagement/types"/>
    <ds:schemaRef ds:uri="http://schemas.microsoft.com/office/2006/metadata/properties"/>
    <ds:schemaRef ds:uri="http://purl.org/dc/elements/1.1/"/>
    <ds:schemaRef ds:uri="936d94db-1cc3-421e-b9fe-930648c66a52"/>
    <ds:schemaRef ds:uri="http://schemas.openxmlformats.org/package/2006/metadata/core-properties"/>
    <ds:schemaRef ds:uri="http://purl.org/dc/terms/"/>
    <ds:schemaRef ds:uri="http://schemas.microsoft.com/office/infopath/2007/PartnerControls"/>
    <ds:schemaRef ds:uri="c37332cb-f5ed-4cd4-a9b0-3caf76bf4139"/>
    <ds:schemaRef ds:uri="http://www.w3.org/XML/1998/namespace"/>
    <ds:schemaRef ds:uri="http://purl.org/dc/dcmitype/"/>
  </ds:schemaRefs>
</ds:datastoreItem>
</file>

<file path=customXml/itemProps2.xml><?xml version="1.0" encoding="utf-8"?>
<ds:datastoreItem xmlns:ds="http://schemas.openxmlformats.org/officeDocument/2006/customXml" ds:itemID="{4814489B-6649-42D7-AF29-63FB8CB92332}">
  <ds:schemaRefs>
    <ds:schemaRef ds:uri="http://schemas.microsoft.com/sharepoint/v3/contenttype/forms"/>
  </ds:schemaRefs>
</ds:datastoreItem>
</file>

<file path=customXml/itemProps3.xml><?xml version="1.0" encoding="utf-8"?>
<ds:datastoreItem xmlns:ds="http://schemas.openxmlformats.org/officeDocument/2006/customXml" ds:itemID="{25F4A18A-E132-494A-9BA0-63AA75463193}"/>
</file>

<file path=customXml/itemProps4.xml><?xml version="1.0" encoding="utf-8"?>
<ds:datastoreItem xmlns:ds="http://schemas.openxmlformats.org/officeDocument/2006/customXml" ds:itemID="{0A8536BC-A097-4045-A3EB-0CD44099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3</cp:revision>
  <cp:lastPrinted>2018-07-16T15:10:00Z</cp:lastPrinted>
  <dcterms:created xsi:type="dcterms:W3CDTF">2020-02-13T20:31:00Z</dcterms:created>
  <dcterms:modified xsi:type="dcterms:W3CDTF">2020-04-28T14:40:00Z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