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D8FFC39" w:rsidR="001A18DC" w:rsidRPr="00823C95" w:rsidRDefault="00A47276" w:rsidP="001A18DC">
      <w:pPr>
        <w:pStyle w:val="Header"/>
        <w:jc w:val="center"/>
        <w:rPr>
          <w:rFonts w:cs="Arial"/>
          <w:szCs w:val="22"/>
        </w:rPr>
      </w:pPr>
      <w:r>
        <w:rPr>
          <w:rFonts w:cs="Arial"/>
          <w:noProof/>
          <w:szCs w:val="22"/>
        </w:rPr>
        <w:drawing>
          <wp:inline distT="0" distB="0" distL="0" distR="0" wp14:anchorId="17CC08E7" wp14:editId="49BDD48C">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1414B0F8" w:rsidR="000216F2" w:rsidRPr="00823C95" w:rsidRDefault="00712806"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76311CD5" w:rsidR="201BECFA" w:rsidRPr="00823C95" w:rsidRDefault="00C00C97" w:rsidP="201BECFA">
      <w:pPr>
        <w:pStyle w:val="Heading1"/>
        <w:jc w:val="left"/>
        <w:rPr>
          <w:rFonts w:cs="Arial"/>
        </w:rPr>
      </w:pPr>
      <w:r>
        <w:rPr>
          <w:rFonts w:cs="Arial"/>
        </w:rPr>
        <w:t>BUS 237</w:t>
      </w:r>
      <w:r w:rsidR="1728BCD8" w:rsidRPr="00823C95">
        <w:rPr>
          <w:rFonts w:cs="Arial"/>
        </w:rPr>
        <w:t xml:space="preserve">: </w:t>
      </w:r>
      <w:r>
        <w:rPr>
          <w:rFonts w:cs="Arial"/>
        </w:rPr>
        <w:t>Human Resource Management</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5CE3A9AF" w:rsidR="001A18DC" w:rsidRPr="00823C95" w:rsidRDefault="1728BCD8" w:rsidP="1728BCD8">
      <w:pPr>
        <w:rPr>
          <w:rFonts w:cs="Arial"/>
          <w:i/>
          <w:iCs/>
        </w:rPr>
      </w:pPr>
      <w:r w:rsidRPr="00823C95">
        <w:rPr>
          <w:rFonts w:cs="Arial"/>
          <w:i/>
          <w:iCs/>
        </w:rPr>
        <w:t xml:space="preserve">Prerequisite: </w:t>
      </w:r>
      <w:r w:rsidR="00EF6E61">
        <w:rPr>
          <w:rFonts w:cs="Arial"/>
          <w:i/>
          <w:iCs/>
        </w:rPr>
        <w:t xml:space="preserve">ENG 104 or </w:t>
      </w:r>
      <w:r w:rsidRPr="00823C95">
        <w:rPr>
          <w:rFonts w:cs="Arial"/>
          <w:i/>
          <w:iCs/>
        </w:rPr>
        <w:t>RDG</w:t>
      </w:r>
      <w:r w:rsidR="00AA06DC">
        <w:rPr>
          <w:rFonts w:cs="Arial"/>
          <w:i/>
          <w:iCs/>
        </w:rPr>
        <w:t xml:space="preserve"> </w:t>
      </w:r>
      <w:r w:rsidRPr="00823C95">
        <w:rPr>
          <w:rFonts w:cs="Arial"/>
          <w:i/>
          <w:iCs/>
        </w:rPr>
        <w:t xml:space="preserve">099 </w:t>
      </w:r>
    </w:p>
    <w:p w14:paraId="2854C2F3" w14:textId="77777777" w:rsidR="00B83B16" w:rsidRPr="006D1600" w:rsidRDefault="00B83B16" w:rsidP="00B83B16">
      <w:pPr>
        <w:autoSpaceDE w:val="0"/>
        <w:autoSpaceDN w:val="0"/>
        <w:adjustRightInd w:val="0"/>
        <w:rPr>
          <w:rFonts w:cs="Arial"/>
          <w:szCs w:val="22"/>
        </w:rPr>
      </w:pPr>
      <w:r w:rsidRPr="006D1600">
        <w:rPr>
          <w:rFonts w:cs="Arial"/>
          <w:szCs w:val="22"/>
        </w:rPr>
        <w:t>This course is an introduction to the planning, organizing, directing, and controlling functions of the management process. Topics include formulating plans and objectives, decision making, organizational structures, authority, staffing, leadership, motivation, and communication.</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E00C205" w14:textId="77777777" w:rsidR="00DE7AA1" w:rsidRPr="009A0C47" w:rsidRDefault="00DE7AA1" w:rsidP="00DE7AA1">
      <w:pPr>
        <w:spacing w:before="40" w:after="0"/>
        <w:rPr>
          <w:rFonts w:eastAsia="Arial" w:cs="Arial"/>
          <w:b/>
          <w:bCs/>
          <w:szCs w:val="22"/>
        </w:rPr>
      </w:pPr>
      <w:r w:rsidRPr="009A0C47">
        <w:rPr>
          <w:rFonts w:eastAsia="Arial" w:cs="Arial"/>
          <w:b/>
          <w:bCs/>
          <w:szCs w:val="22"/>
        </w:rPr>
        <w:t>Online Proctoring</w:t>
      </w:r>
    </w:p>
    <w:p w14:paraId="50A250C0" w14:textId="5F3ED430" w:rsidR="00DE7AA1" w:rsidRPr="00DE7AA1" w:rsidRDefault="00DE7AA1" w:rsidP="00DE7AA1">
      <w:pPr>
        <w:rPr>
          <w:rFonts w:eastAsia="Arial" w:cs="Arial"/>
          <w:szCs w:val="22"/>
        </w:rPr>
      </w:pPr>
      <w:r w:rsidRPr="009A0C47">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009A0C47">
        <w:rPr>
          <w:rFonts w:eastAsia="Calibri" w:cs="Arial"/>
          <w:szCs w:val="22"/>
        </w:rPr>
        <w:t xml:space="preserve"> </w:t>
      </w:r>
      <w:hyperlink r:id="rId10">
        <w:r w:rsidRPr="009A0C47">
          <w:rPr>
            <w:rStyle w:val="Hyperlink"/>
            <w:rFonts w:eastAsia="Arial" w:cs="Arial"/>
            <w:color w:val="0563C1"/>
            <w:szCs w:val="22"/>
          </w:rPr>
          <w:t>rcsj.edu/</w:t>
        </w:r>
        <w:proofErr w:type="spellStart"/>
        <w:r w:rsidRPr="009A0C47">
          <w:rPr>
            <w:rStyle w:val="Hyperlink"/>
            <w:rFonts w:eastAsia="Arial" w:cs="Arial"/>
            <w:color w:val="0563C1"/>
            <w:szCs w:val="22"/>
          </w:rPr>
          <w:t>elearning</w:t>
        </w:r>
        <w:proofErr w:type="spellEnd"/>
        <w:r w:rsidRPr="009A0C47">
          <w:rPr>
            <w:rStyle w:val="Hyperlink"/>
            <w:rFonts w:eastAsia="Arial" w:cs="Arial"/>
            <w:color w:val="0563C1"/>
            <w:szCs w:val="22"/>
          </w:rPr>
          <w:t>/online-proctoring</w:t>
        </w:r>
      </w:hyperlink>
      <w:r w:rsidRPr="009A0C47">
        <w:rPr>
          <w:rFonts w:eastAsia="Arial" w:cs="Arial"/>
          <w:szCs w:val="22"/>
        </w:rPr>
        <w:t>.</w:t>
      </w:r>
    </w:p>
    <w:p w14:paraId="7DB4666D" w14:textId="7D7A1C73"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C40F6C">
      <w:pPr>
        <w:pStyle w:val="ListParagraph"/>
        <w:numPr>
          <w:ilvl w:val="0"/>
          <w:numId w:val="5"/>
        </w:numPr>
        <w:rPr>
          <w:rFonts w:cs="Arial"/>
        </w:rPr>
      </w:pPr>
      <w:r w:rsidRPr="00823C95">
        <w:rPr>
          <w:rFonts w:cs="Arial"/>
        </w:rPr>
        <w:t>Exams</w:t>
      </w:r>
    </w:p>
    <w:p w14:paraId="34F52840" w14:textId="43A52FCC" w:rsidR="00BC4D23" w:rsidRPr="00823C95" w:rsidRDefault="1728BCD8" w:rsidP="00C40F6C">
      <w:pPr>
        <w:pStyle w:val="ListParagraph"/>
        <w:numPr>
          <w:ilvl w:val="0"/>
          <w:numId w:val="5"/>
        </w:numPr>
        <w:rPr>
          <w:rFonts w:cs="Arial"/>
        </w:rPr>
      </w:pPr>
      <w:r w:rsidRPr="00823C95">
        <w:rPr>
          <w:rFonts w:cs="Arial"/>
        </w:rPr>
        <w:t>Quizzes</w:t>
      </w:r>
    </w:p>
    <w:p w14:paraId="332779EE" w14:textId="475BD807" w:rsidR="00BC4D23" w:rsidRPr="00823C95" w:rsidRDefault="1728BCD8" w:rsidP="00C40F6C">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C40F6C">
      <w:pPr>
        <w:pStyle w:val="ListParagraph"/>
        <w:numPr>
          <w:ilvl w:val="0"/>
          <w:numId w:val="5"/>
        </w:numPr>
        <w:rPr>
          <w:rFonts w:cs="Arial"/>
        </w:rPr>
      </w:pPr>
      <w:r w:rsidRPr="00823C95">
        <w:rPr>
          <w:rFonts w:cs="Arial"/>
        </w:rPr>
        <w:t>Essays</w:t>
      </w:r>
    </w:p>
    <w:p w14:paraId="4178B26E" w14:textId="6D8DC4CA" w:rsidR="00BC4D23" w:rsidRPr="00823C95" w:rsidRDefault="1728BCD8" w:rsidP="00C40F6C">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C40F6C">
      <w:pPr>
        <w:pStyle w:val="ListParagraph"/>
        <w:numPr>
          <w:ilvl w:val="0"/>
          <w:numId w:val="5"/>
        </w:numPr>
        <w:rPr>
          <w:rFonts w:cs="Arial"/>
        </w:rPr>
      </w:pPr>
      <w:r w:rsidRPr="00823C95">
        <w:rPr>
          <w:rFonts w:cs="Arial"/>
        </w:rPr>
        <w:t>Group Discussions</w:t>
      </w:r>
    </w:p>
    <w:p w14:paraId="012D10B0" w14:textId="320DF8BA" w:rsidR="00BC4D23" w:rsidRPr="00823C95" w:rsidRDefault="1728BCD8" w:rsidP="00C40F6C">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35272A79" w14:textId="5AA6D934" w:rsidR="000E0A74" w:rsidRPr="00DE7AA1" w:rsidRDefault="1728BCD8" w:rsidP="00DE7AA1">
      <w:pPr>
        <w:rPr>
          <w:rFonts w:eastAsia="Arial" w:cs="Arial"/>
        </w:rPr>
      </w:pPr>
      <w:r w:rsidRPr="00823C95">
        <w:rPr>
          <w:rFonts w:cs="Arial"/>
        </w:rPr>
        <w:t>The grading scale for each course and section will be determined by the instructor and distributed the first day of class.</w:t>
      </w:r>
    </w:p>
    <w:p w14:paraId="61895DA6" w14:textId="5C211D9E"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6643D1">
        <w:rPr>
          <w:rFonts w:ascii="Arial" w:hAnsi="Arial" w:cs="Arial"/>
        </w:rPr>
        <w:t xml:space="preserve">of South </w:t>
      </w:r>
      <w:r w:rsidR="00DE7AA1">
        <w:rPr>
          <w:rFonts w:ascii="Arial" w:hAnsi="Arial" w:cs="Arial"/>
        </w:rPr>
        <w:t>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9A640AD"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6643D1">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13BAD43" w:rsidR="00976284" w:rsidRPr="00823C95" w:rsidRDefault="00C00C97" w:rsidP="00976284">
      <w:pPr>
        <w:pStyle w:val="Heading2"/>
      </w:pPr>
      <w:r>
        <w:t>BUS 237</w:t>
      </w:r>
      <w:r w:rsidR="1728BCD8" w:rsidRPr="00823C95">
        <w:t xml:space="preserve"> Core Competencies</w:t>
      </w:r>
    </w:p>
    <w:p w14:paraId="3AB3BC49" w14:textId="1ED02CE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6643D1">
        <w:rPr>
          <w:rFonts w:cs="Arial"/>
        </w:rPr>
        <w:t>RCSJ</w:t>
      </w:r>
      <w:r w:rsidRPr="00823C95">
        <w:rPr>
          <w:rFonts w:cs="Arial"/>
        </w:rPr>
        <w:t>’s Core Competencies:</w:t>
      </w:r>
    </w:p>
    <w:p w14:paraId="1FB7DEA9" w14:textId="6A7001A8" w:rsidR="00C00C97" w:rsidRDefault="00C00C97" w:rsidP="00C40F6C">
      <w:pPr>
        <w:pStyle w:val="ListParagraph"/>
        <w:numPr>
          <w:ilvl w:val="0"/>
          <w:numId w:val="6"/>
        </w:numPr>
        <w:spacing w:before="0" w:after="160" w:line="259" w:lineRule="auto"/>
        <w:rPr>
          <w:rFonts w:cs="Arial"/>
        </w:rPr>
      </w:pPr>
      <w:r>
        <w:rPr>
          <w:rFonts w:cs="Arial"/>
        </w:rPr>
        <w:t>Society and Human Behavior</w:t>
      </w:r>
    </w:p>
    <w:p w14:paraId="4A11CAEB" w14:textId="0B3C3487" w:rsidR="00BF6D93" w:rsidRDefault="1728BCD8" w:rsidP="00C40F6C">
      <w:pPr>
        <w:pStyle w:val="ListParagraph"/>
        <w:numPr>
          <w:ilvl w:val="0"/>
          <w:numId w:val="6"/>
        </w:numPr>
        <w:spacing w:before="0" w:after="160" w:line="259" w:lineRule="auto"/>
        <w:rPr>
          <w:rFonts w:cs="Arial"/>
        </w:rPr>
      </w:pPr>
      <w:r w:rsidRPr="00823C95">
        <w:rPr>
          <w:rFonts w:cs="Arial"/>
        </w:rPr>
        <w:t>Global and Cultural Awareness</w:t>
      </w:r>
    </w:p>
    <w:p w14:paraId="63AC2DF3" w14:textId="32140D47" w:rsidR="00466CC2" w:rsidRPr="00823C95" w:rsidRDefault="00BF6D93" w:rsidP="00C40F6C">
      <w:pPr>
        <w:pStyle w:val="ListParagraph"/>
        <w:numPr>
          <w:ilvl w:val="0"/>
          <w:numId w:val="6"/>
        </w:numPr>
        <w:spacing w:before="0" w:after="160" w:line="259" w:lineRule="auto"/>
        <w:rPr>
          <w:rFonts w:cs="Arial"/>
        </w:rPr>
      </w:pPr>
      <w:r>
        <w:rPr>
          <w:rFonts w:cs="Arial"/>
        </w:rPr>
        <w:t>Ethical Reasoning and Action</w:t>
      </w:r>
      <w:r w:rsidR="5BB833A8" w:rsidRPr="00823C95">
        <w:rPr>
          <w:rFonts w:eastAsia="Arial" w:cs="Arial"/>
        </w:rPr>
        <w:br w:type="page"/>
      </w:r>
    </w:p>
    <w:p w14:paraId="6D9E4B82" w14:textId="5B274F29" w:rsidR="000E0A74" w:rsidRPr="00823C95" w:rsidRDefault="1728BCD8" w:rsidP="000E0A74">
      <w:pPr>
        <w:pStyle w:val="Heading1"/>
        <w:rPr>
          <w:rFonts w:cs="Arial"/>
        </w:rPr>
      </w:pPr>
      <w:r w:rsidRPr="00823C95">
        <w:rPr>
          <w:rFonts w:cs="Arial"/>
        </w:rPr>
        <w:lastRenderedPageBreak/>
        <w:t xml:space="preserve">Student Learning Outcomes: </w:t>
      </w:r>
      <w:r w:rsidR="00C00C97">
        <w:rPr>
          <w:rFonts w:cs="Arial"/>
        </w:rPr>
        <w:t>Human Resource Management</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99CF9A2" w:rsidR="201BECFA" w:rsidRPr="00823C95" w:rsidRDefault="000E0A74" w:rsidP="00BF6D93">
            <w:pPr>
              <w:pStyle w:val="Heading2"/>
              <w:jc w:val="center"/>
              <w:outlineLvl w:val="1"/>
            </w:pPr>
            <w:r w:rsidRPr="00823C95">
              <w:t xml:space="preserve">Successful completion of </w:t>
            </w:r>
            <w:r w:rsidR="00C00C97">
              <w:t>BUS 237</w:t>
            </w:r>
            <w:r w:rsidRPr="00823C95">
              <w:t xml:space="preserve"> will help students:</w:t>
            </w:r>
            <w:r w:rsidR="1728BCD8" w:rsidRPr="00823C95">
              <w:t xml:space="preserve"> </w:t>
            </w:r>
          </w:p>
        </w:tc>
        <w:tc>
          <w:tcPr>
            <w:tcW w:w="2160" w:type="dxa"/>
          </w:tcPr>
          <w:p w14:paraId="0ADAEF12" w14:textId="4D8DAC86" w:rsidR="005B4347" w:rsidRPr="00823C95" w:rsidRDefault="006643D1"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7E12860F"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0142C3">
              <w:rPr>
                <w:sz w:val="18"/>
                <w:szCs w:val="18"/>
              </w:rPr>
              <w:t>)</w:t>
            </w:r>
          </w:p>
        </w:tc>
      </w:tr>
      <w:tr w:rsidR="002F459E" w:rsidRPr="00823C95" w14:paraId="29E1C338" w14:textId="77777777" w:rsidTr="1728BCD8">
        <w:trPr>
          <w:trHeight w:val="1178"/>
          <w:tblHeader/>
        </w:trPr>
        <w:tc>
          <w:tcPr>
            <w:tcW w:w="5850" w:type="dxa"/>
          </w:tcPr>
          <w:p w14:paraId="5B66129B" w14:textId="0F561648" w:rsidR="002F459E" w:rsidRPr="00823C95" w:rsidRDefault="00775A36" w:rsidP="002F459E">
            <w:pPr>
              <w:rPr>
                <w:rFonts w:cs="Arial"/>
              </w:rPr>
            </w:pPr>
            <w:r w:rsidRPr="00775A36">
              <w:rPr>
                <w:rFonts w:eastAsia="Times New Roman" w:cs="Arial"/>
              </w:rPr>
              <w:t>Explain what human resource management is and how it relates to the management process.</w:t>
            </w:r>
          </w:p>
        </w:tc>
        <w:tc>
          <w:tcPr>
            <w:tcW w:w="2160" w:type="dxa"/>
          </w:tcPr>
          <w:p w14:paraId="3B8E08D2" w14:textId="75468F0C" w:rsidR="00776688" w:rsidRDefault="00776688" w:rsidP="002F459E">
            <w:pPr>
              <w:rPr>
                <w:rFonts w:cs="Arial"/>
              </w:rPr>
            </w:pPr>
            <w:r>
              <w:rPr>
                <w:rFonts w:cs="Arial"/>
              </w:rPr>
              <w:t>Society and Human Behavior</w:t>
            </w:r>
          </w:p>
          <w:p w14:paraId="3BAE56BA" w14:textId="44924C83" w:rsidR="002F459E" w:rsidRDefault="002F459E" w:rsidP="002F459E">
            <w:pPr>
              <w:rPr>
                <w:rFonts w:cs="Arial"/>
              </w:rPr>
            </w:pPr>
            <w:r w:rsidRPr="00823C95">
              <w:rPr>
                <w:rFonts w:cs="Arial"/>
              </w:rPr>
              <w:t>Global and Cultural Awareness</w:t>
            </w:r>
          </w:p>
          <w:p w14:paraId="75E4B526" w14:textId="7203A917" w:rsidR="002F459E" w:rsidRPr="00823C95" w:rsidRDefault="002F459E" w:rsidP="002F459E">
            <w:pPr>
              <w:rPr>
                <w:rFonts w:cs="Arial"/>
              </w:rPr>
            </w:pPr>
            <w:r>
              <w:rPr>
                <w:rFonts w:cs="Arial"/>
              </w:rPr>
              <w:t xml:space="preserve">Ethical Reasoning and Action </w:t>
            </w:r>
          </w:p>
        </w:tc>
        <w:tc>
          <w:tcPr>
            <w:tcW w:w="3240" w:type="dxa"/>
          </w:tcPr>
          <w:p w14:paraId="620661C6" w14:textId="59F7B485"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1C43E742" w14:textId="77777777" w:rsidTr="1728BCD8">
        <w:trPr>
          <w:trHeight w:val="1178"/>
          <w:tblHeader/>
        </w:trPr>
        <w:tc>
          <w:tcPr>
            <w:tcW w:w="5850" w:type="dxa"/>
          </w:tcPr>
          <w:p w14:paraId="311210F3" w14:textId="33DA0B04" w:rsidR="002F459E" w:rsidRPr="00823C95" w:rsidRDefault="00775A36" w:rsidP="002F459E">
            <w:pPr>
              <w:rPr>
                <w:rFonts w:cs="Arial"/>
              </w:rPr>
            </w:pPr>
            <w:r w:rsidRPr="00775A36">
              <w:rPr>
                <w:rFonts w:eastAsia="Times New Roman" w:cs="Arial"/>
              </w:rPr>
              <w:t>Provide examples to demonstrate why human resource management is important to all managers.</w:t>
            </w:r>
          </w:p>
        </w:tc>
        <w:tc>
          <w:tcPr>
            <w:tcW w:w="2160" w:type="dxa"/>
          </w:tcPr>
          <w:p w14:paraId="1CD552B1" w14:textId="77777777" w:rsidR="00776688" w:rsidRDefault="00776688" w:rsidP="00776688">
            <w:pPr>
              <w:rPr>
                <w:rFonts w:cs="Arial"/>
              </w:rPr>
            </w:pPr>
            <w:r>
              <w:rPr>
                <w:rFonts w:cs="Arial"/>
              </w:rPr>
              <w:t>Society and Human Behavior</w:t>
            </w:r>
          </w:p>
          <w:p w14:paraId="3ED21E14" w14:textId="77777777" w:rsidR="00776688" w:rsidRDefault="00776688" w:rsidP="00776688">
            <w:pPr>
              <w:rPr>
                <w:rFonts w:cs="Arial"/>
              </w:rPr>
            </w:pPr>
            <w:r w:rsidRPr="00823C95">
              <w:rPr>
                <w:rFonts w:cs="Arial"/>
              </w:rPr>
              <w:t>Global and Cultural Awareness</w:t>
            </w:r>
          </w:p>
          <w:p w14:paraId="1D20F566" w14:textId="1DD8AD93" w:rsidR="002F459E" w:rsidRPr="00823C95" w:rsidRDefault="00776688" w:rsidP="00776688">
            <w:pPr>
              <w:rPr>
                <w:rFonts w:cs="Arial"/>
              </w:rPr>
            </w:pPr>
            <w:r>
              <w:rPr>
                <w:rFonts w:cs="Arial"/>
              </w:rPr>
              <w:t>Ethical Reasoning and Action</w:t>
            </w:r>
          </w:p>
        </w:tc>
        <w:tc>
          <w:tcPr>
            <w:tcW w:w="3240" w:type="dxa"/>
          </w:tcPr>
          <w:p w14:paraId="14730999" w14:textId="34D12EA6"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0C0B28A2" w14:textId="77777777" w:rsidTr="1728BCD8">
        <w:trPr>
          <w:trHeight w:val="1178"/>
          <w:tblHeader/>
        </w:trPr>
        <w:tc>
          <w:tcPr>
            <w:tcW w:w="5850" w:type="dxa"/>
          </w:tcPr>
          <w:p w14:paraId="3B9526D1" w14:textId="01E6162E" w:rsidR="002F459E" w:rsidRPr="00823C95" w:rsidRDefault="00775A36" w:rsidP="002F459E">
            <w:pPr>
              <w:spacing w:before="60" w:after="0" w:line="240" w:lineRule="auto"/>
              <w:rPr>
                <w:rFonts w:cs="Arial"/>
              </w:rPr>
            </w:pPr>
            <w:r w:rsidRPr="00775A36">
              <w:rPr>
                <w:rFonts w:eastAsia="Times New Roman" w:cs="Arial"/>
              </w:rPr>
              <w:t>Identify the most important EEO Laws and apply their protections to specific case situations.</w:t>
            </w:r>
          </w:p>
        </w:tc>
        <w:tc>
          <w:tcPr>
            <w:tcW w:w="2160" w:type="dxa"/>
          </w:tcPr>
          <w:p w14:paraId="364DD638" w14:textId="77777777" w:rsidR="00776688" w:rsidRDefault="00776688" w:rsidP="00776688">
            <w:pPr>
              <w:rPr>
                <w:rFonts w:cs="Arial"/>
              </w:rPr>
            </w:pPr>
            <w:r>
              <w:rPr>
                <w:rFonts w:cs="Arial"/>
              </w:rPr>
              <w:t>Society and Human Behavior</w:t>
            </w:r>
          </w:p>
          <w:p w14:paraId="631FF6B6" w14:textId="77777777" w:rsidR="00776688" w:rsidRDefault="00776688" w:rsidP="00776688">
            <w:pPr>
              <w:rPr>
                <w:rFonts w:cs="Arial"/>
              </w:rPr>
            </w:pPr>
            <w:r w:rsidRPr="00823C95">
              <w:rPr>
                <w:rFonts w:cs="Arial"/>
              </w:rPr>
              <w:t>Global and Cultural Awareness</w:t>
            </w:r>
          </w:p>
          <w:p w14:paraId="63FEE5FB" w14:textId="5C48922F" w:rsidR="002F459E" w:rsidRPr="00823C95" w:rsidRDefault="00776688" w:rsidP="00776688">
            <w:pPr>
              <w:rPr>
                <w:rFonts w:cs="Arial"/>
              </w:rPr>
            </w:pPr>
            <w:r>
              <w:rPr>
                <w:rFonts w:cs="Arial"/>
              </w:rPr>
              <w:t>Ethical Reasoning and Action</w:t>
            </w:r>
          </w:p>
        </w:tc>
        <w:tc>
          <w:tcPr>
            <w:tcW w:w="3240" w:type="dxa"/>
          </w:tcPr>
          <w:p w14:paraId="44C9C804" w14:textId="29C61A40"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03BB28B2" w14:textId="77777777" w:rsidTr="1728BCD8">
        <w:trPr>
          <w:trHeight w:val="1178"/>
          <w:tblHeader/>
        </w:trPr>
        <w:tc>
          <w:tcPr>
            <w:tcW w:w="5850" w:type="dxa"/>
          </w:tcPr>
          <w:p w14:paraId="61D0CA9E" w14:textId="42850E6B" w:rsidR="002F459E" w:rsidRDefault="00775A36" w:rsidP="002F459E">
            <w:pPr>
              <w:spacing w:before="60" w:after="0" w:line="240" w:lineRule="auto"/>
              <w:rPr>
                <w:rFonts w:cs="Arial"/>
              </w:rPr>
            </w:pPr>
            <w:r w:rsidRPr="00775A36">
              <w:rPr>
                <w:rFonts w:eastAsia="Times New Roman" w:cs="Arial"/>
              </w:rPr>
              <w:t>Cite specific discriminatory human resource management practices in each segment aspect of the recruitment and employment process.</w:t>
            </w:r>
          </w:p>
        </w:tc>
        <w:tc>
          <w:tcPr>
            <w:tcW w:w="2160" w:type="dxa"/>
          </w:tcPr>
          <w:p w14:paraId="2B9056DB" w14:textId="77777777" w:rsidR="002F459E" w:rsidRDefault="002F459E" w:rsidP="002F459E">
            <w:pPr>
              <w:rPr>
                <w:rFonts w:cs="Arial"/>
              </w:rPr>
            </w:pPr>
            <w:r w:rsidRPr="00823C95">
              <w:rPr>
                <w:rFonts w:cs="Arial"/>
              </w:rPr>
              <w:t>Global and Cultural Awareness</w:t>
            </w:r>
          </w:p>
          <w:p w14:paraId="21FA0B8F" w14:textId="5B60D05F" w:rsidR="002F459E" w:rsidRPr="00823C95" w:rsidRDefault="002F459E" w:rsidP="002F459E">
            <w:pPr>
              <w:rPr>
                <w:rFonts w:cs="Arial"/>
              </w:rPr>
            </w:pPr>
            <w:r>
              <w:rPr>
                <w:rFonts w:cs="Arial"/>
              </w:rPr>
              <w:t>Ethical Reasoning and Action</w:t>
            </w:r>
          </w:p>
        </w:tc>
        <w:tc>
          <w:tcPr>
            <w:tcW w:w="3240" w:type="dxa"/>
          </w:tcPr>
          <w:p w14:paraId="109A1F9B" w14:textId="7DBA4F52"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6FFB5C18" w14:textId="77777777" w:rsidTr="1728BCD8">
        <w:trPr>
          <w:trHeight w:val="1178"/>
          <w:tblHeader/>
        </w:trPr>
        <w:tc>
          <w:tcPr>
            <w:tcW w:w="5850" w:type="dxa"/>
          </w:tcPr>
          <w:p w14:paraId="7FAB57DC" w14:textId="2540DD0B" w:rsidR="002F459E" w:rsidRDefault="00775A36" w:rsidP="002F459E">
            <w:pPr>
              <w:rPr>
                <w:rFonts w:cs="Arial"/>
              </w:rPr>
            </w:pPr>
            <w:r w:rsidRPr="00775A36">
              <w:rPr>
                <w:rFonts w:eastAsia="Times New Roman" w:cs="Arial"/>
              </w:rPr>
              <w:t>Cite the 5 main responsibilities of a human resource manager and explain the relevance of those functions to the day to day responsibilities of a manager.</w:t>
            </w:r>
          </w:p>
        </w:tc>
        <w:tc>
          <w:tcPr>
            <w:tcW w:w="2160" w:type="dxa"/>
          </w:tcPr>
          <w:p w14:paraId="689D2C48" w14:textId="77777777" w:rsidR="002F459E" w:rsidRDefault="002F459E" w:rsidP="002F459E">
            <w:pPr>
              <w:rPr>
                <w:rFonts w:cs="Arial"/>
              </w:rPr>
            </w:pPr>
            <w:r w:rsidRPr="00823C95">
              <w:rPr>
                <w:rFonts w:cs="Arial"/>
              </w:rPr>
              <w:t>Global and Cultural Awareness</w:t>
            </w:r>
          </w:p>
          <w:p w14:paraId="6B569D63" w14:textId="70B8BAE4" w:rsidR="002F459E" w:rsidRPr="00823C95" w:rsidRDefault="002F459E" w:rsidP="002F459E">
            <w:pPr>
              <w:rPr>
                <w:rFonts w:cs="Arial"/>
              </w:rPr>
            </w:pPr>
            <w:r>
              <w:rPr>
                <w:rFonts w:cs="Arial"/>
              </w:rPr>
              <w:t>Ethical Reasoning and Action</w:t>
            </w:r>
          </w:p>
        </w:tc>
        <w:tc>
          <w:tcPr>
            <w:tcW w:w="3240" w:type="dxa"/>
          </w:tcPr>
          <w:p w14:paraId="74E0D294" w14:textId="186091D0" w:rsidR="002F459E" w:rsidRPr="00823C95" w:rsidRDefault="002F459E" w:rsidP="002F459E">
            <w:pPr>
              <w:rPr>
                <w:rFonts w:cs="Arial"/>
              </w:rPr>
            </w:pPr>
            <w:r>
              <w:rPr>
                <w:rFonts w:cs="Arial"/>
              </w:rPr>
              <w:t>Exams, Quizzes, Class Discussions, Written Assignments, Attendance and Participation</w:t>
            </w:r>
          </w:p>
        </w:tc>
      </w:tr>
      <w:tr w:rsidR="00775A36" w:rsidRPr="00823C95" w14:paraId="71684A3B" w14:textId="77777777" w:rsidTr="1728BCD8">
        <w:trPr>
          <w:trHeight w:val="1178"/>
          <w:tblHeader/>
        </w:trPr>
        <w:tc>
          <w:tcPr>
            <w:tcW w:w="5850" w:type="dxa"/>
          </w:tcPr>
          <w:p w14:paraId="41A3B047" w14:textId="2725BE94" w:rsidR="00775A36" w:rsidRPr="006D1600" w:rsidRDefault="00776688" w:rsidP="002F459E">
            <w:pPr>
              <w:rPr>
                <w:rFonts w:eastAsia="Times New Roman" w:cs="Arial"/>
              </w:rPr>
            </w:pPr>
            <w:r w:rsidRPr="00776688">
              <w:rPr>
                <w:rFonts w:eastAsia="Times New Roman" w:cs="Arial"/>
                <w:szCs w:val="20"/>
              </w:rPr>
              <w:t>Define the challenges of and strategies for managing a human resource function in a global environment.</w:t>
            </w:r>
          </w:p>
        </w:tc>
        <w:tc>
          <w:tcPr>
            <w:tcW w:w="2160" w:type="dxa"/>
          </w:tcPr>
          <w:p w14:paraId="3FAE61DE" w14:textId="77777777" w:rsidR="00775A36" w:rsidRPr="00823C95" w:rsidRDefault="00775A36" w:rsidP="002F459E">
            <w:pPr>
              <w:rPr>
                <w:rFonts w:cs="Arial"/>
              </w:rPr>
            </w:pPr>
          </w:p>
        </w:tc>
        <w:tc>
          <w:tcPr>
            <w:tcW w:w="3240" w:type="dxa"/>
          </w:tcPr>
          <w:p w14:paraId="1FED65D4" w14:textId="77777777" w:rsidR="00775A36" w:rsidRDefault="00775A36" w:rsidP="002F459E">
            <w:pPr>
              <w:rPr>
                <w:rFonts w:cs="Arial"/>
              </w:rPr>
            </w:pPr>
          </w:p>
        </w:tc>
      </w:tr>
    </w:tbl>
    <w:p w14:paraId="6D4DD1D4" w14:textId="77777777" w:rsidR="00E961A8" w:rsidRDefault="006F0F6C" w:rsidP="00BF6D93">
      <w:pPr>
        <w:spacing w:before="0" w:after="160" w:line="259" w:lineRule="auto"/>
        <w:rPr>
          <w:rFonts w:cs="Arial"/>
          <w:szCs w:val="22"/>
        </w:rPr>
      </w:pPr>
      <w:r w:rsidRPr="00823C95">
        <w:rPr>
          <w:rFonts w:cs="Arial"/>
          <w:szCs w:val="22"/>
        </w:rPr>
        <w:br w:type="page"/>
      </w:r>
    </w:p>
    <w:p w14:paraId="0B4690D8" w14:textId="5735A6B9" w:rsidR="00E961A8" w:rsidRPr="00E961A8" w:rsidRDefault="00E961A8" w:rsidP="00E961A8">
      <w:pPr>
        <w:spacing w:before="0" w:after="160" w:line="259" w:lineRule="auto"/>
        <w:rPr>
          <w:rFonts w:cs="Arial"/>
          <w:b/>
          <w:szCs w:val="22"/>
        </w:rPr>
      </w:pPr>
      <w:r w:rsidRPr="00E961A8">
        <w:rPr>
          <w:rFonts w:cs="Arial"/>
          <w:b/>
          <w:szCs w:val="22"/>
        </w:rPr>
        <w:t>Topic Outlines</w:t>
      </w:r>
    </w:p>
    <w:p w14:paraId="6664915A" w14:textId="41866BDA"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Provide examples to demonstrate why human resource management is important to all managers.</w:t>
      </w:r>
    </w:p>
    <w:p w14:paraId="3B290D80" w14:textId="6D84A5DA"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Illustrate the human resources responsibilities of line and staff (HR) managers.</w:t>
      </w:r>
    </w:p>
    <w:p w14:paraId="30F7BF3E" w14:textId="05BBB419"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List the important trends influencing human resource management today.</w:t>
      </w:r>
    </w:p>
    <w:p w14:paraId="154E003F" w14:textId="090BC9D0"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List and briefly describe important traits of today’s human resource managers.</w:t>
      </w:r>
    </w:p>
    <w:p w14:paraId="0E2B9966" w14:textId="3138916B"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Equal Employment Opportunity:</w:t>
      </w:r>
    </w:p>
    <w:p w14:paraId="39A8853E"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Identify the most important EEO Laws, including Title VII of the 1964 Civil Rights Act, and apply their protections to specific case situations. </w:t>
      </w:r>
    </w:p>
    <w:p w14:paraId="110C754A" w14:textId="0F7ECEDB"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avoid and deal with accusations of sexual harassment at work.</w:t>
      </w:r>
    </w:p>
    <w:p w14:paraId="25FC6297" w14:textId="664BAE5A"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Define adverse impact and provide examples as to how it is proven.</w:t>
      </w:r>
    </w:p>
    <w:p w14:paraId="5E5EF200" w14:textId="64FF693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and illustrate two defenses you can use in the event of discriminatory practice allegations.</w:t>
      </w:r>
    </w:p>
    <w:p w14:paraId="7B76DE36" w14:textId="61E70A3B"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Cite specific discriminatory personnel management practices in recruitment, selection, promotion, transfer, layoffs, and benefits.</w:t>
      </w:r>
    </w:p>
    <w:p w14:paraId="65E4A558"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Job Analysis and the Talent Management Process</w:t>
      </w:r>
    </w:p>
    <w:p w14:paraId="3D2AA7E5" w14:textId="374528F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why talent management is important.</w:t>
      </w:r>
    </w:p>
    <w:p w14:paraId="2877C686" w14:textId="5DC4952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the purpose of  job analysis - including what it is and how it’s used.</w:t>
      </w:r>
    </w:p>
    <w:p w14:paraId="1607BD5A" w14:textId="7F51385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Demonstrate at least three methods of collecting job analysis information, including interviews, questionnaires, and observation.</w:t>
      </w:r>
    </w:p>
    <w:p w14:paraId="41F7E1CA" w14:textId="514A4F79"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Write a job description, including a summary and job functions, using the Internet and traditional methods.</w:t>
      </w:r>
    </w:p>
    <w:p w14:paraId="5D9DCFC8" w14:textId="68CD200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Write a job specification.</w:t>
      </w:r>
    </w:p>
    <w:p w14:paraId="0A391DDA" w14:textId="4BE66C6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competency-based job analysis, including what it means and how it’s done in practice.</w:t>
      </w:r>
    </w:p>
    <w:p w14:paraId="09CE0F0F"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Personnel Planning and Recruitment:</w:t>
      </w:r>
    </w:p>
    <w:p w14:paraId="2BA94F4E"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the steps in the recruitment and selection process.</w:t>
      </w:r>
    </w:p>
    <w:p w14:paraId="1954402D" w14:textId="1D85743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the main techniques used in employment planning and forecasting.</w:t>
      </w:r>
    </w:p>
    <w:p w14:paraId="502EB3D9" w14:textId="186A1758"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and give examples for the need for effective recruiting.</w:t>
      </w:r>
    </w:p>
    <w:p w14:paraId="2AB659D6" w14:textId="534C745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Name and describe the main internal sources of candidates.</w:t>
      </w:r>
    </w:p>
    <w:p w14:paraId="30A11D97" w14:textId="34D4D350"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discuss the main outside sources of candidates.</w:t>
      </w:r>
    </w:p>
    <w:p w14:paraId="2FF90232" w14:textId="0BD9BEDC"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Develop a help wanted ad.</w:t>
      </w:r>
    </w:p>
    <w:p w14:paraId="72AD1A18" w14:textId="1AB898E9"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recruit a more diverse workforce. </w:t>
      </w:r>
    </w:p>
    <w:p w14:paraId="75CEFD95"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Interviewing:</w:t>
      </w:r>
    </w:p>
    <w:p w14:paraId="45959B94"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the main types of selection interviews.</w:t>
      </w:r>
    </w:p>
    <w:p w14:paraId="177E57E2" w14:textId="573E7E7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explain the types of errors that can undermine an interview’s usefulness.</w:t>
      </w:r>
    </w:p>
    <w:p w14:paraId="64FE27C8" w14:textId="779EF35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Define a structured situational interview.</w:t>
      </w:r>
    </w:p>
    <w:p w14:paraId="054903B8" w14:textId="3AB4BE3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Prepare a set of legally defensible set of interview questions.</w:t>
      </w:r>
    </w:p>
    <w:p w14:paraId="5D205813" w14:textId="317EC958"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Conduct a </w:t>
      </w:r>
      <w:r>
        <w:rPr>
          <w:rFonts w:cs="Arial"/>
          <w:szCs w:val="22"/>
        </w:rPr>
        <w:t xml:space="preserve">legally defensible interview.  </w:t>
      </w:r>
    </w:p>
    <w:p w14:paraId="6C1067E8" w14:textId="78BB929C"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Training and Developing Employees:</w:t>
      </w:r>
    </w:p>
    <w:p w14:paraId="4C6F3002"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the purpose and process of employee orientation.</w:t>
      </w:r>
    </w:p>
    <w:p w14:paraId="609198F6" w14:textId="15E1D56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briefly explain each of the four steps in the training process.</w:t>
      </w:r>
    </w:p>
    <w:p w14:paraId="4CA60635" w14:textId="1FA4D25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and illustrate how you would identify training requirements.</w:t>
      </w:r>
    </w:p>
    <w:p w14:paraId="18490E3A" w14:textId="72000D6A" w:rsidR="00776688" w:rsidRPr="00776688" w:rsidRDefault="00776688" w:rsidP="00C40F6C">
      <w:pPr>
        <w:pStyle w:val="ListParagraph"/>
        <w:numPr>
          <w:ilvl w:val="1"/>
          <w:numId w:val="7"/>
        </w:numPr>
        <w:spacing w:before="0" w:after="0" w:line="259" w:lineRule="auto"/>
        <w:rPr>
          <w:rFonts w:cs="Arial"/>
          <w:szCs w:val="22"/>
        </w:rPr>
      </w:pPr>
      <w:r>
        <w:rPr>
          <w:rFonts w:cs="Arial"/>
          <w:szCs w:val="22"/>
        </w:rPr>
        <w:t>E</w:t>
      </w:r>
      <w:r w:rsidRPr="00776688">
        <w:rPr>
          <w:rFonts w:cs="Arial"/>
          <w:szCs w:val="22"/>
        </w:rPr>
        <w:t>xplain how to distinguish between problems you can fix with training and those you can’t.</w:t>
      </w:r>
    </w:p>
    <w:p w14:paraId="45B37AEC" w14:textId="5F5EE045"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Propose techniques for motivating trainees.</w:t>
      </w:r>
    </w:p>
    <w:p w14:paraId="117F7DE3" w14:textId="1786742C"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use five training techniques.</w:t>
      </w:r>
    </w:p>
    <w:p w14:paraId="630D323F" w14:textId="289E4095"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briefly discuss four management development programs.</w:t>
      </w:r>
    </w:p>
    <w:p w14:paraId="0C4D915A" w14:textId="569BF598"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briefly discuss the importance of the eight steps in leading organizational change.</w:t>
      </w:r>
    </w:p>
    <w:p w14:paraId="16CDE3D8" w14:textId="3459216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Answer the question, “What is organizational development and how does it differ from traditional approaches to organizational change?”</w:t>
      </w:r>
    </w:p>
    <w:p w14:paraId="1DC8CFA8" w14:textId="70B2B11F"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Performance Management and Appraisal:</w:t>
      </w:r>
    </w:p>
    <w:p w14:paraId="3BD33347"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Define performance management and describe how it differs from performance appraisal.</w:t>
      </w:r>
    </w:p>
    <w:p w14:paraId="3062FD11" w14:textId="5209854A"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Describe the appraisal process. </w:t>
      </w:r>
    </w:p>
    <w:p w14:paraId="60933995" w14:textId="51E9F48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Set effective performance appraisal standards.</w:t>
      </w:r>
    </w:p>
    <w:p w14:paraId="0B15031E" w14:textId="520B85A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Develop, evaluate, and administer at least four performance appraisal tools.</w:t>
      </w:r>
    </w:p>
    <w:p w14:paraId="40253E49" w14:textId="38B6114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and illustrate the problems to avoid in appraising performance.</w:t>
      </w:r>
    </w:p>
    <w:p w14:paraId="6FD34CAF" w14:textId="24194B2C"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Discuss the pros and cons of using different raters to appraise a person’s performance.</w:t>
      </w:r>
    </w:p>
    <w:p w14:paraId="1831D16F" w14:textId="6C69CEEA"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Perform an effective appraisal interview.</w:t>
      </w:r>
    </w:p>
    <w:p w14:paraId="06513356"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Pay for Performance and Financial Incentives</w:t>
      </w:r>
    </w:p>
    <w:p w14:paraId="742B1E9D"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Benefits and Services</w:t>
      </w:r>
    </w:p>
    <w:p w14:paraId="5034B12E" w14:textId="5416C1E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Apply five motivation theories in formulating an incentive plan.</w:t>
      </w:r>
    </w:p>
    <w:p w14:paraId="107E125F" w14:textId="56E789F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the main incentives for individual employees.</w:t>
      </w:r>
    </w:p>
    <w:p w14:paraId="4F938620" w14:textId="0C57F4D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the main incentives for managers and executives.</w:t>
      </w:r>
    </w:p>
    <w:p w14:paraId="772972AA" w14:textId="77777777" w:rsidR="000142C3" w:rsidRDefault="00776688" w:rsidP="00C40F6C">
      <w:pPr>
        <w:pStyle w:val="ListParagraph"/>
        <w:numPr>
          <w:ilvl w:val="1"/>
          <w:numId w:val="7"/>
        </w:numPr>
        <w:spacing w:before="0" w:after="0" w:line="259" w:lineRule="auto"/>
        <w:rPr>
          <w:rFonts w:cs="Arial"/>
          <w:szCs w:val="22"/>
        </w:rPr>
      </w:pPr>
      <w:r w:rsidRPr="00776688">
        <w:rPr>
          <w:rFonts w:cs="Arial"/>
          <w:szCs w:val="22"/>
        </w:rPr>
        <w:t>Propose an effective incentive plan, demons</w:t>
      </w:r>
      <w:r>
        <w:rPr>
          <w:rFonts w:cs="Arial"/>
          <w:szCs w:val="22"/>
        </w:rPr>
        <w:t>trating required steps.</w:t>
      </w:r>
    </w:p>
    <w:p w14:paraId="6F011FCE" w14:textId="3330EE0F" w:rsidR="00776688" w:rsidRPr="00776688" w:rsidRDefault="00776688" w:rsidP="00C40F6C">
      <w:pPr>
        <w:pStyle w:val="ListParagraph"/>
        <w:numPr>
          <w:ilvl w:val="1"/>
          <w:numId w:val="7"/>
        </w:numPr>
        <w:spacing w:before="0" w:after="0" w:line="259" w:lineRule="auto"/>
        <w:rPr>
          <w:rFonts w:cs="Arial"/>
          <w:szCs w:val="22"/>
        </w:rPr>
      </w:pPr>
      <w:r>
        <w:rPr>
          <w:rFonts w:cs="Arial"/>
          <w:szCs w:val="22"/>
        </w:rPr>
        <w:t xml:space="preserve"> </w:t>
      </w:r>
      <w:r w:rsidRPr="00776688">
        <w:rPr>
          <w:rFonts w:cs="Arial"/>
          <w:szCs w:val="22"/>
        </w:rPr>
        <w:t>Name and define each of the main pay for time not worked benefits.</w:t>
      </w:r>
    </w:p>
    <w:p w14:paraId="15B7FB2E" w14:textId="7FBB3080"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Propose a benefits package including insurance, retirement and services.  </w:t>
      </w:r>
    </w:p>
    <w:p w14:paraId="4E2BC6D0"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Ethics and Employee Rights and Discipline</w:t>
      </w:r>
    </w:p>
    <w:p w14:paraId="6DB2501B" w14:textId="31E4839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what is meant by ethical behavior at work.</w:t>
      </w:r>
    </w:p>
    <w:p w14:paraId="6CB80E86" w14:textId="3423F71E"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Discuss important factors that shape ethical behavior at work.</w:t>
      </w:r>
    </w:p>
    <w:p w14:paraId="6C1213A7" w14:textId="3127F8F9"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at least four specific ways in which HR management can influence ethical behavior at work.</w:t>
      </w:r>
    </w:p>
    <w:p w14:paraId="0C88D9F1" w14:textId="0EECA944"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at least four important factors in managing dismissals effectively.</w:t>
      </w:r>
    </w:p>
    <w:p w14:paraId="275FC2CF" w14:textId="4C695685"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Employee Safety and Health</w:t>
      </w:r>
    </w:p>
    <w:p w14:paraId="1FC142B6" w14:textId="16D03B2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OSHA.</w:t>
      </w:r>
    </w:p>
    <w:p w14:paraId="54290CD8" w14:textId="485CFAFE"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Answer the question, “What causes accidents?”</w:t>
      </w:r>
    </w:p>
    <w:p w14:paraId="45DE944F" w14:textId="33046D15"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explain five ways to prevent accidents.</w:t>
      </w:r>
    </w:p>
    <w:p w14:paraId="06EC6C60" w14:textId="4E67C8DE"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five workplace health hazards and how to deal with them.</w:t>
      </w:r>
    </w:p>
    <w:p w14:paraId="0880D926" w14:textId="151AC85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set up a basic security program.</w:t>
      </w:r>
    </w:p>
    <w:p w14:paraId="5E074624" w14:textId="76FCE6D9"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Managing Global Human Resources</w:t>
      </w:r>
    </w:p>
    <w:p w14:paraId="581AB3F6"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Cite the HR challenges of international business.</w:t>
      </w:r>
    </w:p>
    <w:p w14:paraId="1376B8E4" w14:textId="75687B3D"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Illustrate with examples how inter-country differences affect HRM.</w:t>
      </w:r>
    </w:p>
    <w:p w14:paraId="4C9FB21C" w14:textId="33B6F61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the main methods for staffing global organizations.</w:t>
      </w:r>
    </w:p>
    <w:p w14:paraId="7F6619D3" w14:textId="77777777" w:rsidR="000142C3" w:rsidRDefault="00776688" w:rsidP="000142C3">
      <w:pPr>
        <w:pStyle w:val="ListParagraph"/>
        <w:numPr>
          <w:ilvl w:val="1"/>
          <w:numId w:val="7"/>
        </w:numPr>
        <w:spacing w:before="0" w:after="0" w:line="259" w:lineRule="auto"/>
        <w:rPr>
          <w:rFonts w:cs="Arial"/>
          <w:szCs w:val="22"/>
        </w:rPr>
      </w:pPr>
      <w:r w:rsidRPr="00776688">
        <w:rPr>
          <w:rFonts w:cs="Arial"/>
          <w:szCs w:val="22"/>
        </w:rPr>
        <w:t>Explain with examples how to implement a global human resource management program.</w:t>
      </w:r>
    </w:p>
    <w:p w14:paraId="6205036A" w14:textId="77777777" w:rsidR="00210468" w:rsidRDefault="000142C3" w:rsidP="00210468">
      <w:pPr>
        <w:pStyle w:val="Heading2"/>
        <w:shd w:val="clear" w:color="auto" w:fill="FFFFFF"/>
        <w:spacing w:before="0"/>
        <w:jc w:val="both"/>
        <w:rPr>
          <w:rFonts w:eastAsia="Times New Roman"/>
          <w:bCs/>
          <w:color w:val="000000" w:themeColor="text1"/>
          <w:szCs w:val="22"/>
          <w:lang w:eastAsia="en-US"/>
        </w:rPr>
      </w:pPr>
      <w:r>
        <w:rPr>
          <w:szCs w:val="22"/>
        </w:rPr>
        <w:br w:type="page"/>
      </w:r>
      <w:r w:rsidR="00210468">
        <w:rPr>
          <w:rFonts w:eastAsia="Times New Roman"/>
          <w:bCs/>
          <w:color w:val="000000" w:themeColor="text1"/>
          <w:szCs w:val="22"/>
          <w:lang w:eastAsia="en-US"/>
        </w:rPr>
        <w:t>Affirmative Action Statement</w:t>
      </w:r>
    </w:p>
    <w:p w14:paraId="7560EE65" w14:textId="77777777" w:rsidR="00210468" w:rsidRDefault="00210468" w:rsidP="00210468">
      <w:pPr>
        <w:shd w:val="clear" w:color="auto" w:fill="FFFFFF"/>
        <w:spacing w:before="0" w:after="0" w:line="240" w:lineRule="auto"/>
        <w:textAlignment w:val="baseline"/>
        <w:rPr>
          <w:rFonts w:eastAsia="Times New Roman" w:cs="Arial"/>
          <w:color w:val="000000" w:themeColor="text1"/>
          <w:szCs w:val="22"/>
          <w:lang w:eastAsia="en-US"/>
        </w:rPr>
      </w:pPr>
      <w:r>
        <w:rPr>
          <w:rFonts w:eastAsia="Times New Roman" w:cs="Arial"/>
          <w:color w:val="000000" w:themeColor="text1"/>
          <w:szCs w:val="22"/>
          <w:lang w:eastAsia="en-US"/>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22A68052" w14:textId="77777777" w:rsidR="00210468" w:rsidRDefault="00210468" w:rsidP="00210468">
      <w:pPr>
        <w:shd w:val="clear" w:color="auto" w:fill="FFFFFF"/>
        <w:spacing w:before="0" w:after="0" w:line="240" w:lineRule="auto"/>
        <w:textAlignment w:val="baseline"/>
        <w:rPr>
          <w:rFonts w:eastAsia="Times New Roman" w:cs="Arial"/>
          <w:szCs w:val="22"/>
          <w:lang w:eastAsia="en-US"/>
        </w:rPr>
      </w:pPr>
    </w:p>
    <w:p w14:paraId="6895855B" w14:textId="77777777" w:rsidR="00210468" w:rsidRDefault="00210468" w:rsidP="00210468">
      <w:pPr>
        <w:shd w:val="clear" w:color="auto" w:fill="FFFFFF"/>
        <w:spacing w:before="0" w:after="0" w:line="240" w:lineRule="auto"/>
        <w:textAlignment w:val="baseline"/>
        <w:rPr>
          <w:rFonts w:eastAsia="Times New Roman" w:cs="Arial"/>
          <w:color w:val="323130"/>
          <w:szCs w:val="22"/>
          <w:lang w:eastAsia="en-US"/>
        </w:rPr>
      </w:pPr>
      <w:r>
        <w:rPr>
          <w:rFonts w:eastAsia="Times New Roman" w:cs="Arial"/>
          <w:color w:val="000000" w:themeColor="text1"/>
          <w:szCs w:val="22"/>
          <w:lang w:eastAsia="en-US"/>
        </w:rPr>
        <w:t xml:space="preserve">For questions concerning discrimination, contact </w:t>
      </w:r>
      <w:proofErr w:type="spellStart"/>
      <w:r>
        <w:rPr>
          <w:rFonts w:eastAsia="Times New Roman" w:cs="Arial"/>
          <w:color w:val="000000" w:themeColor="text1"/>
          <w:szCs w:val="22"/>
          <w:lang w:eastAsia="en-US"/>
        </w:rPr>
        <w:t>Almarie</w:t>
      </w:r>
      <w:proofErr w:type="spellEnd"/>
      <w:r>
        <w:rPr>
          <w:rFonts w:eastAsia="Times New Roman" w:cs="Arial"/>
          <w:color w:val="000000" w:themeColor="text1"/>
          <w:szCs w:val="22"/>
          <w:lang w:eastAsia="en-US"/>
        </w:rPr>
        <w:t xml:space="preserve"> J. Jones, Special Assistant to the President, Diversity and Equity/Title IX and Compliance, 856-415-2154 or</w:t>
      </w:r>
      <w:r>
        <w:rPr>
          <w:rFonts w:eastAsia="Times New Roman" w:cs="Arial"/>
          <w:color w:val="323130"/>
          <w:szCs w:val="22"/>
          <w:lang w:eastAsia="en-US"/>
        </w:rPr>
        <w:t> </w:t>
      </w:r>
      <w:hyperlink r:id="rId11" w:tgtFrame="_blank" w:history="1">
        <w:r>
          <w:rPr>
            <w:rStyle w:val="Hyperlink"/>
            <w:rFonts w:eastAsia="Times New Roman" w:cs="Arial"/>
            <w:color w:val="0000FF"/>
            <w:szCs w:val="22"/>
            <w:lang w:eastAsia="en-US"/>
          </w:rPr>
          <w:t>ajones@rcsj.edu</w:t>
        </w:r>
      </w:hyperlink>
      <w:r>
        <w:rPr>
          <w:rFonts w:eastAsia="Times New Roman" w:cs="Arial"/>
          <w:color w:val="323130"/>
          <w:szCs w:val="22"/>
          <w:lang w:eastAsia="en-US"/>
        </w:rPr>
        <w:t> </w:t>
      </w:r>
      <w:r>
        <w:rPr>
          <w:rFonts w:eastAsia="Times New Roman" w:cs="Arial"/>
          <w:color w:val="000000" w:themeColor="text1"/>
          <w:szCs w:val="22"/>
          <w:lang w:eastAsia="en-US"/>
        </w:rPr>
        <w:t xml:space="preserve">or (Cumberland) Nathaniel </w:t>
      </w:r>
      <w:proofErr w:type="spellStart"/>
      <w:r>
        <w:rPr>
          <w:rFonts w:eastAsia="Times New Roman" w:cs="Arial"/>
          <w:color w:val="000000" w:themeColor="text1"/>
          <w:szCs w:val="22"/>
          <w:lang w:eastAsia="en-US"/>
        </w:rPr>
        <w:t>Alridge</w:t>
      </w:r>
      <w:proofErr w:type="spellEnd"/>
      <w:r>
        <w:rPr>
          <w:rFonts w:eastAsia="Times New Roman" w:cs="Arial"/>
          <w:color w:val="000000" w:themeColor="text1"/>
          <w:szCs w:val="22"/>
          <w:lang w:eastAsia="en-US"/>
        </w:rPr>
        <w:t>, Jr., JD, Director, Diversity and Equity/Title IX and Judicial Affairs, 856-691-8600, ext. 1414 or </w:t>
      </w:r>
      <w:hyperlink r:id="rId12" w:tgtFrame="_blank" w:history="1">
        <w:r>
          <w:rPr>
            <w:rStyle w:val="Hyperlink"/>
            <w:rFonts w:eastAsia="Times New Roman" w:cs="Arial"/>
            <w:color w:val="0000FF"/>
            <w:szCs w:val="22"/>
            <w:lang w:eastAsia="en-US"/>
          </w:rPr>
          <w:t>nalridge@rcsj.edu</w:t>
        </w:r>
      </w:hyperlink>
      <w:r>
        <w:rPr>
          <w:rFonts w:eastAsia="Times New Roman" w:cs="Arial"/>
          <w:color w:val="323130"/>
          <w:szCs w:val="22"/>
          <w:lang w:eastAsia="en-US"/>
        </w:rPr>
        <w:t xml:space="preserve">. </w:t>
      </w:r>
      <w:r>
        <w:rPr>
          <w:rFonts w:eastAsia="Times New Roman" w:cs="Arial"/>
          <w:color w:val="000000" w:themeColor="text1"/>
          <w:szCs w:val="22"/>
          <w:lang w:eastAsia="en-US"/>
        </w:rPr>
        <w:t xml:space="preserve">For disability issues or any barriers in the learning or physical environment related to a document condition/disability please contact: Gloucester campus – Dennis M. Cook, Director, Department of Special Services, ADAAA/504 Officer at 856-415-2265 </w:t>
      </w:r>
      <w:r>
        <w:rPr>
          <w:rFonts w:eastAsia="Times New Roman" w:cs="Arial"/>
          <w:color w:val="323130"/>
          <w:szCs w:val="22"/>
          <w:lang w:eastAsia="en-US"/>
        </w:rPr>
        <w:t>or </w:t>
      </w:r>
      <w:hyperlink r:id="rId13" w:tgtFrame="_blank" w:history="1">
        <w:r>
          <w:rPr>
            <w:rStyle w:val="Hyperlink"/>
            <w:rFonts w:eastAsia="Times New Roman" w:cs="Arial"/>
            <w:color w:val="0000FF"/>
            <w:szCs w:val="22"/>
            <w:lang w:eastAsia="en-US"/>
          </w:rPr>
          <w:t>dcook@rcsj.edu</w:t>
        </w:r>
      </w:hyperlink>
      <w:r>
        <w:rPr>
          <w:rFonts w:eastAsia="Times New Roman" w:cs="Arial"/>
          <w:color w:val="323130"/>
          <w:szCs w:val="22"/>
          <w:lang w:eastAsia="en-US"/>
        </w:rPr>
        <w:t xml:space="preserve">; </w:t>
      </w:r>
      <w:r>
        <w:rPr>
          <w:rFonts w:eastAsia="Times New Roman" w:cs="Arial"/>
          <w:color w:val="000000" w:themeColor="text1"/>
          <w:szCs w:val="22"/>
          <w:lang w:eastAsia="en-US"/>
        </w:rPr>
        <w:t>or Cumberland Campus – Meredith Vicente, Senior Director, Physical &amp; Learning Disabilities, Center for Academic &amp; Student Success (CASS) at 856-691-6900 ext. 1282 or</w:t>
      </w:r>
      <w:r>
        <w:rPr>
          <w:rFonts w:eastAsia="Times New Roman" w:cs="Arial"/>
          <w:color w:val="323130"/>
          <w:szCs w:val="22"/>
          <w:lang w:eastAsia="en-US"/>
        </w:rPr>
        <w:t> </w:t>
      </w:r>
      <w:hyperlink r:id="rId14" w:tgtFrame="_blank" w:history="1">
        <w:r>
          <w:rPr>
            <w:rStyle w:val="Hyperlink"/>
            <w:rFonts w:eastAsia="Times New Roman" w:cs="Arial"/>
            <w:color w:val="0000FF"/>
            <w:szCs w:val="22"/>
            <w:lang w:eastAsia="en-US"/>
          </w:rPr>
          <w:t>mvicent1@rcsj.edu</w:t>
        </w:r>
      </w:hyperlink>
      <w:r>
        <w:rPr>
          <w:rFonts w:eastAsia="Times New Roman" w:cs="Arial"/>
          <w:color w:val="323130"/>
          <w:szCs w:val="22"/>
          <w:lang w:eastAsia="en-US"/>
        </w:rPr>
        <w:t> </w:t>
      </w:r>
    </w:p>
    <w:p w14:paraId="4B29DD68" w14:textId="77777777" w:rsidR="00210468" w:rsidRDefault="00210468" w:rsidP="00210468">
      <w:pPr>
        <w:keepNext/>
        <w:keepLines/>
        <w:spacing w:before="360" w:after="0" w:line="256" w:lineRule="auto"/>
        <w:outlineLvl w:val="1"/>
        <w:rPr>
          <w:rFonts w:eastAsia="Times New Roman" w:cs="Arial"/>
          <w:b/>
          <w:szCs w:val="22"/>
          <w:lang w:eastAsia="en-US"/>
        </w:rPr>
      </w:pPr>
      <w:r>
        <w:rPr>
          <w:rFonts w:eastAsia="Times New Roman" w:cs="Arial"/>
          <w:b/>
          <w:szCs w:val="22"/>
          <w:lang w:eastAsia="en-US"/>
        </w:rPr>
        <w:t>Department of Special Services</w:t>
      </w:r>
    </w:p>
    <w:p w14:paraId="201FC775" w14:textId="77777777" w:rsidR="00210468" w:rsidRDefault="00210468" w:rsidP="00210468">
      <w:pPr>
        <w:spacing w:before="0" w:after="160" w:line="256" w:lineRule="auto"/>
        <w:rPr>
          <w:rFonts w:eastAsia="Arial" w:cs="Arial"/>
          <w:color w:val="0000FF"/>
          <w:szCs w:val="22"/>
          <w:u w:val="single"/>
          <w:lang w:eastAsia="en-US"/>
        </w:rPr>
      </w:pPr>
      <w:r>
        <w:rPr>
          <w:rFonts w:eastAsia="Times New Roman" w:cs="Arial"/>
          <w:szCs w:val="22"/>
          <w:lang w:eastAsia="en-US"/>
        </w:rPr>
        <w:t>The Department of Special Services, located in the Enrollment and Student Services building, within the Testing Center, welcomes students of all abilities. The staff members in Special Services are committed to providing support services and ensuring equal access to eligible students with documented conditions/disabilities as outlined by the Americans with Disabilities Act (ADA) and the Americans with Disabilities Act with Amendments Act (ADAAA). For more information, please visit our website-</w:t>
      </w:r>
      <w:hyperlink r:id="rId15" w:history="1">
        <w:r>
          <w:rPr>
            <w:rStyle w:val="Hyperlink"/>
            <w:rFonts w:eastAsia="Arial" w:cs="Arial"/>
            <w:color w:val="0000FF"/>
            <w:szCs w:val="22"/>
            <w:lang w:eastAsia="en-US"/>
          </w:rPr>
          <w:t>Department of Special Services</w:t>
        </w:r>
      </w:hyperlink>
      <w:r>
        <w:rPr>
          <w:rFonts w:eastAsia="Arial" w:cs="Arial"/>
          <w:color w:val="0000FF"/>
          <w:szCs w:val="22"/>
          <w:lang w:eastAsia="en-US"/>
        </w:rPr>
        <w:t xml:space="preserve"> </w:t>
      </w:r>
      <w:r>
        <w:rPr>
          <w:rFonts w:eastAsia="Arial" w:cs="Arial"/>
          <w:szCs w:val="22"/>
          <w:lang w:eastAsia="en-US"/>
        </w:rPr>
        <w:t>or call 856-691-8600 x1445 or x1487.</w:t>
      </w:r>
    </w:p>
    <w:p w14:paraId="7E33A3D3" w14:textId="77777777" w:rsidR="00210468" w:rsidRDefault="00210468" w:rsidP="00210468">
      <w:pPr>
        <w:spacing w:before="0" w:after="160" w:line="256" w:lineRule="auto"/>
        <w:rPr>
          <w:rFonts w:eastAsia="Arial" w:cs="Arial"/>
          <w:color w:val="0000FF"/>
          <w:szCs w:val="22"/>
          <w:u w:val="single"/>
          <w:lang w:eastAsia="en-US"/>
        </w:rPr>
      </w:pPr>
      <w:r>
        <w:rPr>
          <w:rFonts w:eastAsia="Arial" w:cs="Arial"/>
          <w:color w:val="0000FF"/>
          <w:szCs w:val="22"/>
          <w:u w:val="single"/>
          <w:lang w:eastAsia="en-US"/>
        </w:rPr>
        <w:br w:type="page"/>
      </w:r>
    </w:p>
    <w:p w14:paraId="1E20CB11" w14:textId="77777777" w:rsidR="00210468" w:rsidRDefault="00210468" w:rsidP="00210468">
      <w:pPr>
        <w:spacing w:before="0" w:after="0"/>
        <w:ind w:right="-180"/>
        <w:jc w:val="center"/>
        <w:rPr>
          <w:rFonts w:eastAsiaTheme="minorHAnsi" w:cs="Arial"/>
          <w:b/>
          <w:i/>
          <w:color w:val="000000" w:themeColor="text1"/>
          <w:szCs w:val="22"/>
          <w:lang w:eastAsia="en-US"/>
        </w:rPr>
      </w:pPr>
      <w:r>
        <w:rPr>
          <w:rFonts w:eastAsiaTheme="minorHAnsi" w:cs="Arial"/>
          <w:b/>
          <w:color w:val="000000" w:themeColor="text1"/>
          <w:szCs w:val="22"/>
          <w:lang w:eastAsia="en-US"/>
        </w:rPr>
        <w:t xml:space="preserve">Reporting Allegations of Sexual Assault Resource Referrals </w:t>
      </w:r>
      <w:r>
        <w:rPr>
          <w:rFonts w:eastAsiaTheme="minorHAnsi" w:cs="Arial"/>
          <w:b/>
          <w:i/>
          <w:color w:val="000000" w:themeColor="text1"/>
          <w:szCs w:val="22"/>
          <w:lang w:eastAsia="en-US"/>
        </w:rPr>
        <w:t>(8/2020)</w:t>
      </w:r>
    </w:p>
    <w:p w14:paraId="6B1B16ED" w14:textId="77777777" w:rsidR="00210468" w:rsidRDefault="00210468" w:rsidP="00210468">
      <w:pPr>
        <w:spacing w:before="0" w:after="0"/>
        <w:ind w:left="540" w:right="-180"/>
        <w:jc w:val="center"/>
        <w:rPr>
          <w:rFonts w:eastAsiaTheme="minorHAnsi" w:cs="Arial"/>
          <w:b/>
          <w:i/>
          <w:color w:val="000000" w:themeColor="text1"/>
          <w:szCs w:val="22"/>
          <w:lang w:eastAsia="en-US"/>
        </w:rPr>
      </w:pPr>
      <w:r>
        <w:rPr>
          <w:rFonts w:eastAsiaTheme="minorHAnsi" w:cs="Arial"/>
          <w:b/>
          <w:color w:val="000000" w:themeColor="text1"/>
          <w:szCs w:val="22"/>
          <w:lang w:eastAsia="en-US"/>
        </w:rPr>
        <w:t>Cumberland Campus</w:t>
      </w:r>
    </w:p>
    <w:p w14:paraId="094B7471" w14:textId="77777777" w:rsidR="00210468" w:rsidRDefault="00210468" w:rsidP="00210468">
      <w:pPr>
        <w:spacing w:before="0" w:after="0"/>
        <w:ind w:right="-180"/>
        <w:rPr>
          <w:rFonts w:eastAsiaTheme="minorHAnsi" w:cs="Arial"/>
          <w:szCs w:val="22"/>
          <w:lang w:eastAsia="en-US"/>
        </w:rPr>
      </w:pPr>
      <w:r>
        <w:rPr>
          <w:rFonts w:eastAsiaTheme="minorHAnsi" w:cs="Arial"/>
          <w:szCs w:val="22"/>
          <w:lang w:eastAsia="en-US"/>
        </w:rPr>
        <w:t>There are multiple safe places for students to report allegations of sexual assault, both on and off campus. Reports of sexual assault can be made to any of the following offices listed in the chart below.</w:t>
      </w:r>
    </w:p>
    <w:p w14:paraId="2EBECDB9" w14:textId="77777777" w:rsidR="00210468" w:rsidRDefault="00210468" w:rsidP="00210468">
      <w:pPr>
        <w:spacing w:before="0" w:after="160" w:line="240" w:lineRule="auto"/>
        <w:rPr>
          <w:rFonts w:eastAsiaTheme="minorHAnsi" w:cs="Arial"/>
          <w:szCs w:val="22"/>
          <w:lang w:eastAsia="en-US"/>
        </w:rPr>
      </w:pPr>
      <w:r>
        <w:rPr>
          <w:rFonts w:eastAsiaTheme="minorHAnsi" w:cs="Arial"/>
          <w:szCs w:val="22"/>
          <w:lang w:eastAsia="en-US"/>
        </w:rPr>
        <w:t xml:space="preserve">All students are encouraged to report alleged crimes on campus. Employees </w:t>
      </w:r>
      <w:r>
        <w:rPr>
          <w:rFonts w:eastAsiaTheme="minorHAnsi" w:cs="Arial"/>
          <w:szCs w:val="22"/>
          <w:u w:val="single"/>
          <w:lang w:eastAsia="en-US"/>
        </w:rPr>
        <w:t>must</w:t>
      </w:r>
      <w:r>
        <w:rPr>
          <w:rFonts w:eastAsiaTheme="minorHAnsi" w:cs="Arial"/>
          <w:szCs w:val="22"/>
          <w:lang w:eastAsia="en-US"/>
        </w:rPr>
        <w:t xml:space="preserve"> report crimes that pose an immediate threat to the campus to the Security Office, the local Police Department or the Sheriff’s Office.</w:t>
      </w:r>
    </w:p>
    <w:tbl>
      <w:tblPr>
        <w:tblStyle w:val="TableGrid"/>
        <w:tblW w:w="9407" w:type="dxa"/>
        <w:tblInd w:w="-5" w:type="dxa"/>
        <w:tblLook w:val="04A0" w:firstRow="1" w:lastRow="0" w:firstColumn="1" w:lastColumn="0" w:noHBand="0" w:noVBand="1"/>
        <w:tblCaption w:val="Title 9 Information"/>
      </w:tblPr>
      <w:tblGrid>
        <w:gridCol w:w="1710"/>
        <w:gridCol w:w="3600"/>
        <w:gridCol w:w="4097"/>
      </w:tblGrid>
      <w:tr w:rsidR="00210468" w14:paraId="44A57756" w14:textId="77777777" w:rsidTr="009F2298">
        <w:trPr>
          <w:tblHeader/>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6EE4C"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Service</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CD5F"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Resource</w:t>
            </w:r>
          </w:p>
        </w:tc>
        <w:tc>
          <w:tcPr>
            <w:tcW w:w="4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3A7B3"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Phone Number/Location/Website</w:t>
            </w:r>
          </w:p>
        </w:tc>
      </w:tr>
      <w:tr w:rsidR="00210468" w14:paraId="138EDE6D" w14:textId="77777777" w:rsidTr="009F2298">
        <w:trPr>
          <w:trHeight w:val="3104"/>
        </w:trPr>
        <w:tc>
          <w:tcPr>
            <w:tcW w:w="17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ADFFB15"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Non-Confidential</w:t>
            </w:r>
          </w:p>
          <w:p w14:paraId="1DB00A21"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Reporting</w:t>
            </w:r>
          </w:p>
          <w:p w14:paraId="058161FE" w14:textId="77777777" w:rsidR="00210468" w:rsidRDefault="00210468" w:rsidP="009F2298">
            <w:pPr>
              <w:spacing w:before="0" w:after="0" w:line="240" w:lineRule="auto"/>
              <w:jc w:val="center"/>
              <w:rPr>
                <w:rFonts w:eastAsiaTheme="minorHAnsi" w:cs="Arial"/>
                <w:szCs w:val="22"/>
                <w:lang w:eastAsia="en-US"/>
              </w:rPr>
            </w:pPr>
          </w:p>
          <w:p w14:paraId="4F99041F"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Law</w:t>
            </w:r>
          </w:p>
          <w:p w14:paraId="3C3FF19A"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szCs w:val="22"/>
                <w:lang w:eastAsia="en-US"/>
              </w:rPr>
              <w:t>Enforcement</w:t>
            </w:r>
          </w:p>
        </w:tc>
        <w:tc>
          <w:tcPr>
            <w:tcW w:w="3600" w:type="dxa"/>
            <w:tcBorders>
              <w:top w:val="single" w:sz="4" w:space="0" w:color="auto"/>
              <w:left w:val="single" w:sz="4" w:space="0" w:color="auto"/>
              <w:bottom w:val="single" w:sz="4" w:space="0" w:color="auto"/>
              <w:right w:val="single" w:sz="4" w:space="0" w:color="auto"/>
            </w:tcBorders>
            <w:vAlign w:val="center"/>
          </w:tcPr>
          <w:p w14:paraId="7C2480B3"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Vineland Police Dept.</w:t>
            </w:r>
          </w:p>
          <w:p w14:paraId="1F6A587A" w14:textId="77777777" w:rsidR="00210468" w:rsidRDefault="00210468" w:rsidP="009F2298">
            <w:pPr>
              <w:spacing w:before="0" w:after="0" w:line="240" w:lineRule="auto"/>
              <w:jc w:val="center"/>
              <w:rPr>
                <w:rFonts w:eastAsiaTheme="minorHAnsi" w:cs="Arial"/>
                <w:szCs w:val="22"/>
                <w:lang w:eastAsia="en-US"/>
              </w:rPr>
            </w:pPr>
          </w:p>
          <w:p w14:paraId="4DD10721"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Millville Police Department</w:t>
            </w:r>
          </w:p>
          <w:p w14:paraId="670B496A" w14:textId="77777777" w:rsidR="00210468" w:rsidRDefault="00210468" w:rsidP="009F2298">
            <w:pPr>
              <w:spacing w:before="0" w:after="0" w:line="240" w:lineRule="auto"/>
              <w:jc w:val="center"/>
              <w:rPr>
                <w:rFonts w:eastAsiaTheme="minorHAnsi" w:cs="Arial"/>
                <w:szCs w:val="22"/>
                <w:lang w:eastAsia="en-US"/>
              </w:rPr>
            </w:pPr>
          </w:p>
          <w:p w14:paraId="370C4BD6"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Cumberland Co. Sheriff’s Office</w:t>
            </w:r>
          </w:p>
          <w:p w14:paraId="6DC632E5" w14:textId="77777777" w:rsidR="00210468" w:rsidRDefault="00210468" w:rsidP="009F2298">
            <w:pPr>
              <w:spacing w:before="0" w:after="0" w:line="240" w:lineRule="auto"/>
              <w:jc w:val="center"/>
              <w:rPr>
                <w:rFonts w:eastAsiaTheme="minorHAnsi" w:cs="Arial"/>
                <w:szCs w:val="22"/>
                <w:lang w:eastAsia="en-US"/>
              </w:rPr>
            </w:pPr>
          </w:p>
          <w:p w14:paraId="679B7972"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Cumberland County Emergency Services </w:t>
            </w:r>
          </w:p>
          <w:p w14:paraId="528EE6CD" w14:textId="77777777" w:rsidR="00210468" w:rsidRDefault="00210468" w:rsidP="009F2298">
            <w:pPr>
              <w:spacing w:before="0" w:after="0" w:line="240" w:lineRule="auto"/>
              <w:jc w:val="center"/>
              <w:rPr>
                <w:rFonts w:eastAsiaTheme="minorHAnsi" w:cs="Arial"/>
                <w:szCs w:val="22"/>
                <w:lang w:eastAsia="en-US"/>
              </w:rPr>
            </w:pPr>
          </w:p>
          <w:p w14:paraId="4F391EE3"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Cumberland</w:t>
            </w:r>
          </w:p>
          <w:p w14:paraId="5D62D131"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Campus Security</w:t>
            </w:r>
          </w:p>
          <w:p w14:paraId="33001FC4"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856-200-4706 (Direct)</w:t>
            </w:r>
          </w:p>
        </w:tc>
        <w:tc>
          <w:tcPr>
            <w:tcW w:w="4097" w:type="dxa"/>
            <w:tcBorders>
              <w:top w:val="single" w:sz="4" w:space="0" w:color="auto"/>
              <w:left w:val="single" w:sz="4" w:space="0" w:color="auto"/>
              <w:bottom w:val="single" w:sz="4" w:space="0" w:color="auto"/>
              <w:right w:val="single" w:sz="4" w:space="0" w:color="auto"/>
            </w:tcBorders>
          </w:tcPr>
          <w:p w14:paraId="26CF6950"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856-691-4111</w:t>
            </w:r>
          </w:p>
          <w:p w14:paraId="7E07E3FF" w14:textId="77777777" w:rsidR="00210468" w:rsidRDefault="00210468" w:rsidP="009F2298">
            <w:pPr>
              <w:spacing w:before="0" w:after="0" w:line="240" w:lineRule="auto"/>
              <w:jc w:val="center"/>
              <w:rPr>
                <w:rFonts w:eastAsiaTheme="minorHAnsi" w:cs="Arial"/>
                <w:szCs w:val="22"/>
                <w:lang w:eastAsia="en-US"/>
              </w:rPr>
            </w:pPr>
          </w:p>
          <w:p w14:paraId="0FC2A7D9"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856-825-7010</w:t>
            </w:r>
          </w:p>
          <w:p w14:paraId="39ADED33" w14:textId="77777777" w:rsidR="00210468" w:rsidRDefault="00210468" w:rsidP="009F2298">
            <w:pPr>
              <w:spacing w:before="0" w:after="0" w:line="240" w:lineRule="auto"/>
              <w:jc w:val="center"/>
              <w:rPr>
                <w:rFonts w:eastAsiaTheme="minorHAnsi" w:cs="Arial"/>
                <w:szCs w:val="22"/>
                <w:lang w:eastAsia="en-US"/>
              </w:rPr>
            </w:pPr>
          </w:p>
          <w:p w14:paraId="60718E4C"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856-451-4449</w:t>
            </w:r>
          </w:p>
          <w:p w14:paraId="7F6CF277" w14:textId="77777777" w:rsidR="00210468" w:rsidRDefault="00210468" w:rsidP="009F2298">
            <w:pPr>
              <w:spacing w:before="0" w:after="0" w:line="240" w:lineRule="auto"/>
              <w:jc w:val="center"/>
              <w:rPr>
                <w:rFonts w:eastAsiaTheme="minorHAnsi" w:cs="Arial"/>
                <w:color w:val="2E74B5" w:themeColor="accent1" w:themeShade="BF"/>
                <w:szCs w:val="22"/>
                <w:lang w:eastAsia="en-US"/>
              </w:rPr>
            </w:pPr>
          </w:p>
          <w:p w14:paraId="119EBEE9" w14:textId="77777777" w:rsidR="00210468" w:rsidRDefault="00210468" w:rsidP="009F2298">
            <w:pPr>
              <w:spacing w:after="0" w:line="240" w:lineRule="auto"/>
              <w:jc w:val="center"/>
              <w:rPr>
                <w:rFonts w:eastAsiaTheme="minorHAnsi" w:cs="Arial"/>
                <w:color w:val="FF0000"/>
                <w:szCs w:val="22"/>
                <w:lang w:eastAsia="en-US"/>
              </w:rPr>
            </w:pPr>
            <w:r>
              <w:rPr>
                <w:rFonts w:eastAsiaTheme="minorHAnsi" w:cs="Arial"/>
                <w:color w:val="FF0000"/>
                <w:szCs w:val="22"/>
                <w:lang w:eastAsia="en-US"/>
              </w:rPr>
              <w:t>9-1-1</w:t>
            </w:r>
          </w:p>
          <w:p w14:paraId="120EB7E8" w14:textId="77777777" w:rsidR="00210468" w:rsidRDefault="00210468" w:rsidP="009F2298">
            <w:pPr>
              <w:spacing w:before="0" w:after="0" w:line="240" w:lineRule="auto"/>
              <w:jc w:val="center"/>
              <w:rPr>
                <w:rFonts w:eastAsiaTheme="minorHAnsi" w:cs="Arial"/>
                <w:szCs w:val="22"/>
                <w:lang w:eastAsia="en-US"/>
              </w:rPr>
            </w:pPr>
          </w:p>
          <w:p w14:paraId="59B1E8CA"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Andres Lopez, Director</w:t>
            </w:r>
          </w:p>
          <w:p w14:paraId="193C7F5A"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Safety and Security </w:t>
            </w:r>
          </w:p>
          <w:p w14:paraId="40EE5DBC"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856-691-8600, ext. 1777</w:t>
            </w:r>
          </w:p>
        </w:tc>
      </w:tr>
      <w:tr w:rsidR="00210468" w14:paraId="7BDF2162" w14:textId="77777777" w:rsidTr="009F2298">
        <w:trPr>
          <w:trHeight w:val="2993"/>
        </w:trPr>
        <w:tc>
          <w:tcPr>
            <w:tcW w:w="1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F7A900" w14:textId="77777777" w:rsidR="00210468" w:rsidRDefault="00210468" w:rsidP="009F2298">
            <w:pPr>
              <w:spacing w:before="0" w:after="0" w:line="240" w:lineRule="auto"/>
              <w:jc w:val="center"/>
              <w:rPr>
                <w:rFonts w:eastAsiaTheme="minorHAnsi" w:cs="Arial"/>
                <w:b/>
                <w:szCs w:val="22"/>
                <w:lang w:eastAsia="en-US"/>
              </w:rPr>
            </w:pPr>
          </w:p>
          <w:p w14:paraId="3A1B680D"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Non-Confidential</w:t>
            </w:r>
          </w:p>
          <w:p w14:paraId="487388B9" w14:textId="77777777" w:rsidR="00210468" w:rsidRDefault="00210468" w:rsidP="009F2298">
            <w:pPr>
              <w:spacing w:before="0" w:after="0" w:line="240" w:lineRule="auto"/>
              <w:jc w:val="center"/>
              <w:rPr>
                <w:rFonts w:eastAsiaTheme="minorHAnsi" w:cs="Arial"/>
                <w:b/>
                <w:szCs w:val="22"/>
                <w:lang w:eastAsia="en-US"/>
              </w:rPr>
            </w:pPr>
          </w:p>
          <w:p w14:paraId="1350FE6C" w14:textId="77777777" w:rsidR="00210468" w:rsidRDefault="00210468" w:rsidP="009F2298">
            <w:pPr>
              <w:spacing w:before="0" w:after="0" w:line="240" w:lineRule="auto"/>
              <w:jc w:val="center"/>
              <w:rPr>
                <w:rFonts w:eastAsiaTheme="minorHAnsi" w:cs="Arial"/>
                <w:szCs w:val="22"/>
                <w:lang w:eastAsia="en-US"/>
              </w:rPr>
            </w:pPr>
          </w:p>
          <w:p w14:paraId="253D2737"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On-Campus </w:t>
            </w:r>
          </w:p>
          <w:p w14:paraId="36162260"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Reporting </w:t>
            </w:r>
          </w:p>
          <w:p w14:paraId="0A319BF6"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Support Services</w:t>
            </w:r>
          </w:p>
          <w:p w14:paraId="2C38F31A" w14:textId="77777777" w:rsidR="00210468" w:rsidRDefault="00210468" w:rsidP="009F2298">
            <w:pPr>
              <w:spacing w:before="0" w:after="0" w:line="240" w:lineRule="auto"/>
              <w:jc w:val="center"/>
              <w:rPr>
                <w:rFonts w:eastAsiaTheme="minorHAnsi" w:cs="Arial"/>
                <w:b/>
                <w:szCs w:val="22"/>
                <w:lang w:eastAsia="en-US"/>
              </w:rPr>
            </w:pPr>
          </w:p>
        </w:tc>
        <w:tc>
          <w:tcPr>
            <w:tcW w:w="3600" w:type="dxa"/>
            <w:tcBorders>
              <w:top w:val="single" w:sz="4" w:space="0" w:color="auto"/>
              <w:left w:val="single" w:sz="4" w:space="0" w:color="auto"/>
              <w:bottom w:val="single" w:sz="4" w:space="0" w:color="auto"/>
              <w:right w:val="single" w:sz="4" w:space="0" w:color="auto"/>
            </w:tcBorders>
            <w:vAlign w:val="center"/>
          </w:tcPr>
          <w:p w14:paraId="1FD2F1E8" w14:textId="77777777" w:rsidR="00210468" w:rsidRDefault="00210468" w:rsidP="009F2298">
            <w:pPr>
              <w:spacing w:before="0" w:after="0" w:line="240" w:lineRule="auto"/>
              <w:jc w:val="center"/>
              <w:rPr>
                <w:rFonts w:eastAsiaTheme="minorHAnsi" w:cs="Arial"/>
                <w:szCs w:val="22"/>
                <w:lang w:eastAsia="en-US"/>
              </w:rPr>
            </w:pPr>
            <w:proofErr w:type="spellStart"/>
            <w:r>
              <w:rPr>
                <w:rFonts w:eastAsiaTheme="minorHAnsi" w:cs="Arial"/>
                <w:szCs w:val="22"/>
                <w:lang w:eastAsia="en-US"/>
              </w:rPr>
              <w:t>Almarie</w:t>
            </w:r>
            <w:proofErr w:type="spellEnd"/>
            <w:r>
              <w:rPr>
                <w:rFonts w:eastAsiaTheme="minorHAnsi" w:cs="Arial"/>
                <w:szCs w:val="22"/>
                <w:lang w:eastAsia="en-US"/>
              </w:rPr>
              <w:t xml:space="preserve"> J. Jones</w:t>
            </w:r>
          </w:p>
          <w:p w14:paraId="7A97135D"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Special Assistant to the President</w:t>
            </w:r>
          </w:p>
          <w:p w14:paraId="10CEDEEF"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Diversity and Equity, Title IX and Compliance</w:t>
            </w:r>
          </w:p>
          <w:p w14:paraId="6B4B2BF2" w14:textId="77777777" w:rsidR="00210468" w:rsidRDefault="00210468" w:rsidP="009F2298">
            <w:pPr>
              <w:spacing w:before="0" w:after="0" w:line="240" w:lineRule="auto"/>
              <w:jc w:val="center"/>
              <w:rPr>
                <w:rFonts w:eastAsiaTheme="minorHAnsi" w:cs="Arial"/>
                <w:szCs w:val="22"/>
                <w:lang w:eastAsia="en-US"/>
              </w:rPr>
            </w:pPr>
          </w:p>
          <w:p w14:paraId="3DE1DACD"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Nathaniel </w:t>
            </w:r>
            <w:proofErr w:type="spellStart"/>
            <w:r>
              <w:rPr>
                <w:rFonts w:eastAsiaTheme="minorHAnsi" w:cs="Arial"/>
                <w:szCs w:val="22"/>
                <w:lang w:eastAsia="en-US"/>
              </w:rPr>
              <w:t>Alridge</w:t>
            </w:r>
            <w:proofErr w:type="spellEnd"/>
            <w:r>
              <w:rPr>
                <w:rFonts w:eastAsiaTheme="minorHAnsi" w:cs="Arial"/>
                <w:szCs w:val="22"/>
                <w:lang w:eastAsia="en-US"/>
              </w:rPr>
              <w:t>, Jr., JD, Director</w:t>
            </w:r>
          </w:p>
          <w:p w14:paraId="1C93B5EE"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Diversity and Equity, Title IX</w:t>
            </w:r>
          </w:p>
          <w:p w14:paraId="69B71B90"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and Judicial Affairs</w:t>
            </w:r>
          </w:p>
          <w:p w14:paraId="30A954AE" w14:textId="77777777" w:rsidR="00210468" w:rsidRDefault="00210468" w:rsidP="009F2298">
            <w:pPr>
              <w:spacing w:before="0" w:after="0" w:line="240" w:lineRule="auto"/>
              <w:jc w:val="center"/>
              <w:rPr>
                <w:rFonts w:eastAsiaTheme="minorHAnsi" w:cs="Arial"/>
                <w:color w:val="FF0000"/>
                <w:szCs w:val="22"/>
                <w:lang w:eastAsia="en-US"/>
              </w:rPr>
            </w:pPr>
          </w:p>
          <w:p w14:paraId="6B226A3B"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Kellie W. Slade</w:t>
            </w:r>
          </w:p>
          <w:p w14:paraId="22523D2A"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Executive Director</w:t>
            </w:r>
          </w:p>
          <w:p w14:paraId="4801451B"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Student Services, Student Life</w:t>
            </w:r>
          </w:p>
        </w:tc>
        <w:tc>
          <w:tcPr>
            <w:tcW w:w="4097" w:type="dxa"/>
            <w:tcBorders>
              <w:top w:val="single" w:sz="4" w:space="0" w:color="auto"/>
              <w:left w:val="single" w:sz="4" w:space="0" w:color="auto"/>
              <w:bottom w:val="single" w:sz="4" w:space="0" w:color="auto"/>
              <w:right w:val="single" w:sz="4" w:space="0" w:color="auto"/>
            </w:tcBorders>
            <w:vAlign w:val="center"/>
          </w:tcPr>
          <w:p w14:paraId="73C4F645"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856-415-2154</w:t>
            </w:r>
          </w:p>
          <w:p w14:paraId="6628B09F"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College Center, room116</w:t>
            </w:r>
          </w:p>
          <w:p w14:paraId="420CB1D5" w14:textId="77777777" w:rsidR="00210468" w:rsidRDefault="00210468" w:rsidP="009F2298">
            <w:pPr>
              <w:spacing w:before="0" w:after="0" w:line="240" w:lineRule="auto"/>
              <w:jc w:val="center"/>
              <w:rPr>
                <w:rFonts w:eastAsiaTheme="minorHAnsi" w:cs="Arial"/>
                <w:szCs w:val="22"/>
                <w:lang w:eastAsia="en-US"/>
              </w:rPr>
            </w:pPr>
            <w:hyperlink r:id="rId16" w:history="1">
              <w:r>
                <w:rPr>
                  <w:rStyle w:val="Hyperlink"/>
                  <w:rFonts w:eastAsiaTheme="minorHAnsi" w:cs="Arial"/>
                  <w:szCs w:val="22"/>
                  <w:lang w:eastAsia="en-US"/>
                </w:rPr>
                <w:t>ajones@rcsj.edu</w:t>
              </w:r>
            </w:hyperlink>
          </w:p>
          <w:p w14:paraId="7C0F0BB2" w14:textId="77777777" w:rsidR="00210468" w:rsidRDefault="00210468" w:rsidP="009F2298">
            <w:pPr>
              <w:spacing w:before="0" w:after="0" w:line="240" w:lineRule="auto"/>
              <w:jc w:val="center"/>
              <w:rPr>
                <w:rFonts w:eastAsiaTheme="minorHAnsi" w:cs="Arial"/>
                <w:szCs w:val="22"/>
                <w:lang w:eastAsia="en-US"/>
              </w:rPr>
            </w:pPr>
          </w:p>
          <w:p w14:paraId="6840AB44"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856-200-4712</w:t>
            </w:r>
          </w:p>
          <w:p w14:paraId="13F7366F" w14:textId="77777777" w:rsidR="00210468" w:rsidRDefault="00210468" w:rsidP="009F2298">
            <w:pPr>
              <w:spacing w:before="0" w:after="0" w:line="240" w:lineRule="auto"/>
              <w:jc w:val="center"/>
              <w:rPr>
                <w:rFonts w:eastAsiaTheme="minorHAnsi" w:cs="Arial"/>
                <w:szCs w:val="22"/>
                <w:lang w:eastAsia="en-US"/>
              </w:rPr>
            </w:pPr>
            <w:hyperlink r:id="rId17" w:history="1">
              <w:r>
                <w:rPr>
                  <w:rStyle w:val="Hyperlink"/>
                  <w:rFonts w:eastAsiaTheme="minorHAnsi" w:cs="Arial"/>
                  <w:szCs w:val="22"/>
                  <w:lang w:eastAsia="en-US"/>
                </w:rPr>
                <w:t>nalridge@rcsj.edu</w:t>
              </w:r>
            </w:hyperlink>
          </w:p>
          <w:p w14:paraId="0DEFF4ED"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Academic Building, 2</w:t>
            </w:r>
            <w:r>
              <w:rPr>
                <w:rFonts w:eastAsiaTheme="minorHAnsi" w:cs="Arial"/>
                <w:szCs w:val="22"/>
                <w:vertAlign w:val="superscript"/>
                <w:lang w:eastAsia="en-US"/>
              </w:rPr>
              <w:t>nd</w:t>
            </w:r>
            <w:r>
              <w:rPr>
                <w:rFonts w:eastAsiaTheme="minorHAnsi" w:cs="Arial"/>
                <w:szCs w:val="22"/>
                <w:lang w:eastAsia="en-US"/>
              </w:rPr>
              <w:t xml:space="preserve"> floor</w:t>
            </w:r>
          </w:p>
          <w:p w14:paraId="4993EF34" w14:textId="77777777" w:rsidR="00210468" w:rsidRDefault="00210468" w:rsidP="009F2298">
            <w:pPr>
              <w:spacing w:before="0" w:after="0" w:line="240" w:lineRule="auto"/>
              <w:jc w:val="center"/>
              <w:rPr>
                <w:rFonts w:eastAsiaTheme="minorHAnsi" w:cs="Arial"/>
                <w:szCs w:val="22"/>
                <w:lang w:eastAsia="en-US"/>
              </w:rPr>
            </w:pPr>
          </w:p>
          <w:p w14:paraId="4B4C8631"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856-200-4615</w:t>
            </w:r>
          </w:p>
          <w:p w14:paraId="51C4D9A5" w14:textId="77777777" w:rsidR="00210468" w:rsidRDefault="00210468" w:rsidP="009F2298">
            <w:pPr>
              <w:spacing w:before="0" w:after="0" w:line="240" w:lineRule="auto"/>
              <w:jc w:val="center"/>
              <w:rPr>
                <w:rFonts w:eastAsiaTheme="minorHAnsi" w:cs="Arial"/>
                <w:szCs w:val="22"/>
                <w:lang w:eastAsia="en-US"/>
              </w:rPr>
            </w:pPr>
            <w:hyperlink r:id="rId18" w:history="1">
              <w:r>
                <w:rPr>
                  <w:rStyle w:val="Hyperlink"/>
                  <w:rFonts w:eastAsiaTheme="minorHAnsi" w:cs="Arial"/>
                  <w:szCs w:val="22"/>
                  <w:lang w:eastAsia="en-US"/>
                </w:rPr>
                <w:t>kslade@rcsj.edu</w:t>
              </w:r>
            </w:hyperlink>
          </w:p>
          <w:p w14:paraId="07DE729A"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Student Life Building (near gym)</w:t>
            </w:r>
          </w:p>
        </w:tc>
      </w:tr>
      <w:tr w:rsidR="00210468" w14:paraId="793272DD" w14:textId="77777777" w:rsidTr="009F2298">
        <w:trPr>
          <w:trHeight w:val="2110"/>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0A995"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 xml:space="preserve">Confidential </w:t>
            </w:r>
          </w:p>
          <w:p w14:paraId="2C469212"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On-Campus</w:t>
            </w:r>
          </w:p>
          <w:p w14:paraId="2A5E8752"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Counseling and </w:t>
            </w:r>
          </w:p>
          <w:p w14:paraId="077A12E9"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Support Services </w:t>
            </w:r>
          </w:p>
        </w:tc>
        <w:tc>
          <w:tcPr>
            <w:tcW w:w="3600" w:type="dxa"/>
            <w:tcBorders>
              <w:top w:val="single" w:sz="4" w:space="0" w:color="auto"/>
              <w:left w:val="single" w:sz="4" w:space="0" w:color="auto"/>
              <w:bottom w:val="single" w:sz="4" w:space="0" w:color="auto"/>
              <w:right w:val="single" w:sz="4" w:space="0" w:color="auto"/>
            </w:tcBorders>
            <w:vAlign w:val="center"/>
          </w:tcPr>
          <w:p w14:paraId="71341802" w14:textId="77777777" w:rsidR="00210468" w:rsidRDefault="00210468" w:rsidP="009F2298">
            <w:pPr>
              <w:spacing w:before="0" w:after="0" w:line="240" w:lineRule="auto"/>
              <w:jc w:val="center"/>
              <w:rPr>
                <w:rFonts w:eastAsiaTheme="minorHAnsi" w:cs="Arial"/>
                <w:b/>
                <w:szCs w:val="22"/>
                <w:lang w:eastAsia="en-US"/>
              </w:rPr>
            </w:pPr>
          </w:p>
          <w:p w14:paraId="7689FABC"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Heather </w:t>
            </w:r>
            <w:proofErr w:type="spellStart"/>
            <w:r>
              <w:rPr>
                <w:rFonts w:eastAsiaTheme="minorHAnsi" w:cs="Arial"/>
                <w:szCs w:val="22"/>
                <w:lang w:eastAsia="en-US"/>
              </w:rPr>
              <w:t>Bense</w:t>
            </w:r>
            <w:proofErr w:type="spellEnd"/>
            <w:r>
              <w:rPr>
                <w:rFonts w:eastAsiaTheme="minorHAnsi" w:cs="Arial"/>
                <w:szCs w:val="22"/>
                <w:lang w:eastAsia="en-US"/>
              </w:rPr>
              <w:t>, LCSW, ACS</w:t>
            </w:r>
          </w:p>
          <w:p w14:paraId="266501CC"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 Director</w:t>
            </w:r>
          </w:p>
          <w:p w14:paraId="0C02C08F"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________</w:t>
            </w:r>
          </w:p>
          <w:p w14:paraId="60A1F26F" w14:textId="77777777" w:rsidR="00210468" w:rsidRDefault="00210468" w:rsidP="009F2298">
            <w:pPr>
              <w:spacing w:before="0" w:after="0" w:line="240" w:lineRule="auto"/>
              <w:jc w:val="center"/>
              <w:rPr>
                <w:rFonts w:eastAsiaTheme="minorHAnsi" w:cs="Arial"/>
                <w:szCs w:val="22"/>
                <w:lang w:eastAsia="en-US"/>
              </w:rPr>
            </w:pPr>
          </w:p>
          <w:p w14:paraId="3FDE66EA"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 xml:space="preserve">John </w:t>
            </w:r>
            <w:proofErr w:type="spellStart"/>
            <w:r>
              <w:rPr>
                <w:rFonts w:eastAsiaTheme="minorHAnsi" w:cs="Arial"/>
                <w:szCs w:val="22"/>
                <w:lang w:eastAsia="en-US"/>
              </w:rPr>
              <w:t>Wojtowicz</w:t>
            </w:r>
            <w:proofErr w:type="spellEnd"/>
            <w:r>
              <w:rPr>
                <w:rFonts w:eastAsiaTheme="minorHAnsi" w:cs="Arial"/>
                <w:szCs w:val="22"/>
                <w:lang w:eastAsia="en-US"/>
              </w:rPr>
              <w:t>, LSW, VACW</w:t>
            </w:r>
          </w:p>
          <w:p w14:paraId="521EE9A3"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Mental Health Counselor</w:t>
            </w:r>
          </w:p>
          <w:p w14:paraId="06F5E8C3" w14:textId="77777777" w:rsidR="00210468" w:rsidRDefault="00210468" w:rsidP="009F2298">
            <w:pPr>
              <w:spacing w:before="0" w:after="0" w:line="240" w:lineRule="auto"/>
              <w:jc w:val="center"/>
              <w:rPr>
                <w:rFonts w:eastAsiaTheme="minorHAnsi" w:cs="Arial"/>
                <w:szCs w:val="22"/>
                <w:lang w:eastAsia="en-US"/>
              </w:rPr>
            </w:pPr>
          </w:p>
          <w:p w14:paraId="22EF2C73" w14:textId="77777777" w:rsidR="00210468" w:rsidRDefault="00210468" w:rsidP="009F2298">
            <w:pPr>
              <w:spacing w:before="0" w:after="0" w:line="240" w:lineRule="auto"/>
              <w:jc w:val="center"/>
              <w:rPr>
                <w:rFonts w:eastAsiaTheme="minorHAnsi" w:cs="Arial"/>
                <w:szCs w:val="22"/>
                <w:lang w:eastAsia="en-US"/>
              </w:rPr>
            </w:pPr>
          </w:p>
          <w:p w14:paraId="4C8906AD"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b/>
                <w:szCs w:val="22"/>
                <w:lang w:eastAsia="en-US"/>
              </w:rPr>
              <w:t>Student Counseling and Wellness Center</w:t>
            </w:r>
          </w:p>
        </w:tc>
        <w:tc>
          <w:tcPr>
            <w:tcW w:w="4097" w:type="dxa"/>
            <w:tcBorders>
              <w:top w:val="single" w:sz="4" w:space="0" w:color="auto"/>
              <w:left w:val="single" w:sz="4" w:space="0" w:color="auto"/>
              <w:bottom w:val="single" w:sz="4" w:space="0" w:color="auto"/>
              <w:right w:val="single" w:sz="4" w:space="0" w:color="auto"/>
            </w:tcBorders>
            <w:vAlign w:val="center"/>
          </w:tcPr>
          <w:p w14:paraId="3FD1FEF4"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856-200-4759</w:t>
            </w:r>
          </w:p>
          <w:p w14:paraId="762EA3E4" w14:textId="77777777" w:rsidR="00210468" w:rsidRDefault="00210468" w:rsidP="009F2298">
            <w:pPr>
              <w:spacing w:before="0" w:after="0" w:line="240" w:lineRule="auto"/>
              <w:jc w:val="center"/>
              <w:rPr>
                <w:rFonts w:eastAsiaTheme="minorHAnsi" w:cs="Arial"/>
                <w:szCs w:val="22"/>
                <w:lang w:eastAsia="en-US"/>
              </w:rPr>
            </w:pPr>
            <w:hyperlink r:id="rId19" w:history="1">
              <w:r>
                <w:rPr>
                  <w:rStyle w:val="Hyperlink"/>
                  <w:rFonts w:eastAsiaTheme="minorHAnsi" w:cs="Arial"/>
                  <w:szCs w:val="22"/>
                  <w:lang w:eastAsia="en-US"/>
                </w:rPr>
                <w:t>hbense@rcsj.edu</w:t>
              </w:r>
            </w:hyperlink>
          </w:p>
          <w:p w14:paraId="76524614" w14:textId="77777777" w:rsidR="00210468" w:rsidRDefault="00210468" w:rsidP="009F2298">
            <w:pPr>
              <w:spacing w:before="0" w:after="0" w:line="240" w:lineRule="auto"/>
              <w:jc w:val="center"/>
              <w:rPr>
                <w:rFonts w:eastAsiaTheme="minorHAnsi" w:cs="Arial"/>
                <w:color w:val="0563C1" w:themeColor="hyperlink"/>
                <w:szCs w:val="22"/>
                <w:u w:val="single"/>
                <w:lang w:eastAsia="en-US"/>
              </w:rPr>
            </w:pPr>
            <w:r>
              <w:rPr>
                <w:rFonts w:eastAsiaTheme="minorHAnsi" w:cs="Arial"/>
                <w:color w:val="0563C1" w:themeColor="hyperlink"/>
                <w:szCs w:val="22"/>
                <w:u w:val="single"/>
                <w:lang w:eastAsia="en-US"/>
              </w:rPr>
              <w:t>Academic Building downstairs</w:t>
            </w:r>
          </w:p>
          <w:p w14:paraId="4D576EF7" w14:textId="77777777" w:rsidR="00210468" w:rsidRDefault="00210468" w:rsidP="009F2298">
            <w:pPr>
              <w:spacing w:before="0" w:after="0" w:line="240" w:lineRule="auto"/>
              <w:jc w:val="center"/>
              <w:rPr>
                <w:rFonts w:eastAsiaTheme="minorHAnsi" w:cs="Arial"/>
                <w:color w:val="0563C1" w:themeColor="hyperlink"/>
                <w:szCs w:val="22"/>
                <w:u w:val="single"/>
                <w:lang w:eastAsia="en-US"/>
              </w:rPr>
            </w:pPr>
          </w:p>
          <w:p w14:paraId="2E48E3C1" w14:textId="77777777" w:rsidR="00210468" w:rsidRDefault="00210468" w:rsidP="009F2298">
            <w:pPr>
              <w:spacing w:before="0" w:after="0" w:line="240" w:lineRule="auto"/>
              <w:jc w:val="center"/>
              <w:rPr>
                <w:rFonts w:eastAsiaTheme="minorHAnsi" w:cs="Arial"/>
                <w:szCs w:val="22"/>
                <w:u w:val="single"/>
                <w:lang w:eastAsia="en-US"/>
              </w:rPr>
            </w:pPr>
            <w:r>
              <w:rPr>
                <w:rFonts w:eastAsiaTheme="minorHAnsi" w:cs="Arial"/>
                <w:szCs w:val="22"/>
                <w:u w:val="single"/>
                <w:lang w:eastAsia="en-US"/>
              </w:rPr>
              <w:t>_________________</w:t>
            </w:r>
          </w:p>
          <w:p w14:paraId="3D563DC7" w14:textId="77777777" w:rsidR="00210468" w:rsidRDefault="00210468" w:rsidP="009F2298">
            <w:pPr>
              <w:spacing w:before="0" w:after="0" w:line="240" w:lineRule="auto"/>
              <w:jc w:val="center"/>
              <w:rPr>
                <w:rFonts w:eastAsiaTheme="minorHAnsi" w:cs="Arial"/>
                <w:color w:val="0563C1" w:themeColor="hyperlink"/>
                <w:szCs w:val="22"/>
                <w:u w:val="single"/>
                <w:lang w:eastAsia="en-US"/>
              </w:rPr>
            </w:pPr>
          </w:p>
          <w:p w14:paraId="308CCCE4"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856-200-4760</w:t>
            </w:r>
          </w:p>
          <w:p w14:paraId="249D1940" w14:textId="77777777" w:rsidR="00210468" w:rsidRDefault="00210468" w:rsidP="009F2298">
            <w:pPr>
              <w:spacing w:before="0" w:after="0" w:line="240" w:lineRule="auto"/>
              <w:jc w:val="center"/>
              <w:rPr>
                <w:rFonts w:eastAsiaTheme="minorHAnsi" w:cs="Arial"/>
                <w:color w:val="0563C1" w:themeColor="hyperlink"/>
                <w:szCs w:val="22"/>
                <w:u w:val="single"/>
                <w:lang w:eastAsia="en-US"/>
              </w:rPr>
            </w:pPr>
            <w:hyperlink r:id="rId20" w:history="1">
              <w:r>
                <w:rPr>
                  <w:rStyle w:val="Hyperlink"/>
                  <w:rFonts w:eastAsiaTheme="minorHAnsi" w:cs="Arial"/>
                  <w:szCs w:val="22"/>
                  <w:lang w:eastAsia="en-US"/>
                </w:rPr>
                <w:t>jwojtowicz@rcsj.edu</w:t>
              </w:r>
            </w:hyperlink>
          </w:p>
          <w:p w14:paraId="39DE7E99" w14:textId="77777777" w:rsidR="00210468" w:rsidRDefault="00210468" w:rsidP="009F2298">
            <w:pPr>
              <w:spacing w:before="0" w:after="0" w:line="240" w:lineRule="auto"/>
              <w:jc w:val="center"/>
              <w:rPr>
                <w:rFonts w:eastAsiaTheme="minorHAnsi" w:cs="Arial"/>
                <w:b/>
                <w:szCs w:val="22"/>
                <w:lang w:eastAsia="en-US"/>
              </w:rPr>
            </w:pPr>
          </w:p>
          <w:p w14:paraId="27AB7EF6"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b/>
                <w:szCs w:val="22"/>
                <w:lang w:eastAsia="en-US"/>
              </w:rPr>
              <w:t>Academic Building – 1</w:t>
            </w:r>
            <w:r>
              <w:rPr>
                <w:rFonts w:eastAsiaTheme="minorHAnsi" w:cs="Arial"/>
                <w:b/>
                <w:szCs w:val="22"/>
                <w:vertAlign w:val="superscript"/>
                <w:lang w:eastAsia="en-US"/>
              </w:rPr>
              <w:t>st</w:t>
            </w:r>
            <w:r>
              <w:rPr>
                <w:rFonts w:eastAsiaTheme="minorHAnsi" w:cs="Arial"/>
                <w:b/>
                <w:szCs w:val="22"/>
                <w:lang w:eastAsia="en-US"/>
              </w:rPr>
              <w:t xml:space="preserve"> floor</w:t>
            </w:r>
          </w:p>
        </w:tc>
      </w:tr>
      <w:tr w:rsidR="00210468" w14:paraId="40FA11C8" w14:textId="77777777" w:rsidTr="009F2298">
        <w:trPr>
          <w:trHeight w:val="917"/>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D7DC6"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 xml:space="preserve">Confidential </w:t>
            </w:r>
          </w:p>
          <w:p w14:paraId="467EE793"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Off-Campus Full-Service Support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D86D9A8"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 xml:space="preserve">Center for Family Services – </w:t>
            </w:r>
          </w:p>
          <w:p w14:paraId="0958C10D"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Services Empowering</w:t>
            </w:r>
          </w:p>
          <w:p w14:paraId="2CF2B9FC"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Rights of Victims (SERV)</w:t>
            </w:r>
          </w:p>
        </w:tc>
        <w:tc>
          <w:tcPr>
            <w:tcW w:w="4097" w:type="dxa"/>
            <w:tcBorders>
              <w:top w:val="single" w:sz="4" w:space="0" w:color="auto"/>
              <w:left w:val="single" w:sz="4" w:space="0" w:color="auto"/>
              <w:bottom w:val="single" w:sz="4" w:space="0" w:color="auto"/>
              <w:right w:val="single" w:sz="4" w:space="0" w:color="auto"/>
            </w:tcBorders>
            <w:vAlign w:val="center"/>
          </w:tcPr>
          <w:p w14:paraId="76D5BD1A"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24/7 Hotlines</w:t>
            </w:r>
          </w:p>
          <w:p w14:paraId="00C4965F"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Cumberland Co. – 1-800-225-0196</w:t>
            </w:r>
          </w:p>
          <w:p w14:paraId="10C95ACF" w14:textId="77777777" w:rsidR="00210468" w:rsidRDefault="00210468" w:rsidP="009F2298">
            <w:pPr>
              <w:spacing w:before="0" w:after="0" w:line="240" w:lineRule="auto"/>
              <w:jc w:val="center"/>
              <w:rPr>
                <w:rFonts w:eastAsiaTheme="minorHAnsi" w:cs="Arial"/>
                <w:szCs w:val="22"/>
                <w:lang w:eastAsia="en-US"/>
              </w:rPr>
            </w:pPr>
          </w:p>
          <w:p w14:paraId="17AD75B2"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szCs w:val="22"/>
                <w:lang w:eastAsia="en-US"/>
              </w:rPr>
              <w:t>Camden &amp; Glo. Co. 1-866-295-7378</w:t>
            </w:r>
          </w:p>
          <w:p w14:paraId="7488D902" w14:textId="77777777" w:rsidR="00210468" w:rsidRDefault="00210468" w:rsidP="009F2298">
            <w:pPr>
              <w:spacing w:before="0" w:after="0" w:line="240" w:lineRule="auto"/>
              <w:jc w:val="center"/>
              <w:rPr>
                <w:rFonts w:eastAsiaTheme="minorHAnsi" w:cs="Arial"/>
                <w:b/>
                <w:color w:val="0563C1" w:themeColor="hyperlink"/>
                <w:szCs w:val="22"/>
                <w:u w:val="single"/>
                <w:lang w:eastAsia="en-US"/>
              </w:rPr>
            </w:pPr>
            <w:hyperlink r:id="rId21" w:history="1">
              <w:r>
                <w:rPr>
                  <w:rStyle w:val="Hyperlink"/>
                  <w:rFonts w:eastAsiaTheme="minorHAnsi" w:cs="Arial"/>
                  <w:b/>
                  <w:szCs w:val="22"/>
                  <w:lang w:eastAsia="en-US"/>
                </w:rPr>
                <w:t>centerffs.org/serv</w:t>
              </w:r>
            </w:hyperlink>
          </w:p>
        </w:tc>
      </w:tr>
      <w:tr w:rsidR="00210468" w14:paraId="41C5CE15" w14:textId="77777777" w:rsidTr="009F2298">
        <w:trPr>
          <w:trHeight w:val="917"/>
        </w:trPr>
        <w:tc>
          <w:tcPr>
            <w:tcW w:w="1710" w:type="dxa"/>
            <w:tcBorders>
              <w:top w:val="single" w:sz="4" w:space="0" w:color="auto"/>
              <w:left w:val="single" w:sz="4" w:space="0" w:color="auto"/>
              <w:bottom w:val="single" w:sz="4" w:space="0" w:color="auto"/>
              <w:right w:val="single" w:sz="4" w:space="0" w:color="auto"/>
            </w:tcBorders>
            <w:vAlign w:val="center"/>
            <w:hideMark/>
          </w:tcPr>
          <w:p w14:paraId="5489050A"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 xml:space="preserve">Sexual Assault Nurse Examiner </w:t>
            </w:r>
          </w:p>
          <w:p w14:paraId="2793333E"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on Site</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521867F"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Inspira Medical Center</w:t>
            </w:r>
          </w:p>
          <w:p w14:paraId="0231A017"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Vineland</w:t>
            </w:r>
          </w:p>
        </w:tc>
        <w:tc>
          <w:tcPr>
            <w:tcW w:w="4097" w:type="dxa"/>
            <w:tcBorders>
              <w:top w:val="single" w:sz="4" w:space="0" w:color="auto"/>
              <w:left w:val="single" w:sz="4" w:space="0" w:color="auto"/>
              <w:bottom w:val="single" w:sz="4" w:space="0" w:color="auto"/>
              <w:right w:val="single" w:sz="4" w:space="0" w:color="auto"/>
            </w:tcBorders>
            <w:vAlign w:val="center"/>
            <w:hideMark/>
          </w:tcPr>
          <w:p w14:paraId="44D73FB0" w14:textId="77777777" w:rsidR="00210468" w:rsidRDefault="00210468" w:rsidP="009F2298">
            <w:pPr>
              <w:spacing w:before="0" w:after="0" w:line="240" w:lineRule="auto"/>
              <w:jc w:val="center"/>
              <w:rPr>
                <w:rFonts w:eastAsiaTheme="minorHAnsi" w:cs="Arial"/>
                <w:b/>
                <w:szCs w:val="22"/>
                <w:lang w:eastAsia="en-US"/>
              </w:rPr>
            </w:pPr>
            <w:r>
              <w:rPr>
                <w:rFonts w:eastAsiaTheme="minorHAnsi" w:cs="Arial"/>
                <w:b/>
                <w:szCs w:val="22"/>
                <w:lang w:eastAsia="en-US"/>
              </w:rPr>
              <w:t>1505 W. Sherman Ave., Vineland, NJ</w:t>
            </w:r>
          </w:p>
          <w:p w14:paraId="10B318A9" w14:textId="77777777" w:rsidR="00210468" w:rsidRDefault="00210468" w:rsidP="009F2298">
            <w:pPr>
              <w:spacing w:before="0" w:after="0" w:line="240" w:lineRule="auto"/>
              <w:jc w:val="center"/>
              <w:rPr>
                <w:rFonts w:eastAsiaTheme="minorHAnsi" w:cs="Arial"/>
                <w:szCs w:val="22"/>
                <w:lang w:eastAsia="en-US"/>
              </w:rPr>
            </w:pPr>
            <w:r>
              <w:rPr>
                <w:rFonts w:eastAsiaTheme="minorHAnsi" w:cs="Arial"/>
                <w:b/>
                <w:szCs w:val="22"/>
                <w:lang w:eastAsia="en-US"/>
              </w:rPr>
              <w:t>856-641-8000</w:t>
            </w:r>
          </w:p>
        </w:tc>
      </w:tr>
    </w:tbl>
    <w:p w14:paraId="5C7FC86E" w14:textId="77777777" w:rsidR="00210468" w:rsidRDefault="00210468" w:rsidP="00210468">
      <w:pPr>
        <w:pStyle w:val="Heading1"/>
        <w:jc w:val="left"/>
        <w:rPr>
          <w:rFonts w:cs="Arial"/>
          <w:b w:val="0"/>
          <w:sz w:val="2"/>
          <w:szCs w:val="2"/>
        </w:rPr>
      </w:pPr>
    </w:p>
    <w:p w14:paraId="2D3904C5" w14:textId="77777777" w:rsidR="00210468" w:rsidRDefault="00210468" w:rsidP="00210468">
      <w:pPr>
        <w:pStyle w:val="Heading1"/>
        <w:jc w:val="left"/>
        <w:rPr>
          <w:rFonts w:cs="Arial"/>
          <w:b w:val="0"/>
          <w:sz w:val="2"/>
          <w:szCs w:val="2"/>
        </w:rPr>
      </w:pPr>
    </w:p>
    <w:p w14:paraId="2756373D" w14:textId="7F78C71D" w:rsidR="000142C3" w:rsidRPr="00210468" w:rsidRDefault="000142C3" w:rsidP="00210468">
      <w:pPr>
        <w:spacing w:before="0" w:after="0" w:line="259" w:lineRule="auto"/>
        <w:rPr>
          <w:rFonts w:cs="Arial"/>
          <w:sz w:val="10"/>
          <w:szCs w:val="10"/>
        </w:rPr>
      </w:pPr>
    </w:p>
    <w:sectPr w:rsidR="000142C3" w:rsidRPr="00210468" w:rsidSect="00210468">
      <w:footerReference w:type="defaul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11487"/>
      <w:docPartObj>
        <w:docPartGallery w:val="Page Numbers (Bottom of Page)"/>
        <w:docPartUnique/>
      </w:docPartObj>
    </w:sdtPr>
    <w:sdtEndPr>
      <w:rPr>
        <w:noProof/>
      </w:rPr>
    </w:sdtEndPr>
    <w:sdtContent>
      <w:p w14:paraId="4A3A9E71" w14:textId="115D4FFF" w:rsidR="007565D7" w:rsidRDefault="004A5FD9" w:rsidP="00210468">
        <w:pPr>
          <w:pStyle w:val="Footer"/>
          <w:ind w:left="720"/>
        </w:pPr>
        <w:r>
          <w:fldChar w:fldCharType="begin"/>
        </w:r>
        <w:r>
          <w:instrText xml:space="preserve"> PAGE   \* MERGEFORMAT </w:instrText>
        </w:r>
        <w:r>
          <w:fldChar w:fldCharType="separate"/>
        </w:r>
        <w:r w:rsidR="000142C3">
          <w:rPr>
            <w:noProof/>
          </w:rPr>
          <w:t>5</w:t>
        </w:r>
        <w:r>
          <w:rPr>
            <w:noProof/>
          </w:rPr>
          <w:fldChar w:fldCharType="end"/>
        </w:r>
        <w:r w:rsidR="00224EC0">
          <w:rPr>
            <w:noProof/>
          </w:rPr>
          <w:t xml:space="preserve"> </w:t>
        </w:r>
        <w:r w:rsidR="00A128E8">
          <w:rPr>
            <w:noProof/>
          </w:rPr>
          <w:tab/>
        </w:r>
        <w:r w:rsidR="00A128E8">
          <w:rPr>
            <w:noProof/>
          </w:rPr>
          <w:tab/>
        </w:r>
        <w:r w:rsidR="002F459E">
          <w:rPr>
            <w:noProof/>
          </w:rPr>
          <w:t>Revised Fall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7D5"/>
    <w:multiLevelType w:val="hybridMultilevel"/>
    <w:tmpl w:val="937E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142C3"/>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10468"/>
    <w:rsid w:val="00224EC0"/>
    <w:rsid w:val="00226877"/>
    <w:rsid w:val="00233963"/>
    <w:rsid w:val="002414E5"/>
    <w:rsid w:val="00262914"/>
    <w:rsid w:val="0027607B"/>
    <w:rsid w:val="0027720A"/>
    <w:rsid w:val="002863AB"/>
    <w:rsid w:val="00290A89"/>
    <w:rsid w:val="00294942"/>
    <w:rsid w:val="00295452"/>
    <w:rsid w:val="002B0FBF"/>
    <w:rsid w:val="002B2F4B"/>
    <w:rsid w:val="002D4333"/>
    <w:rsid w:val="002F459E"/>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43D1"/>
    <w:rsid w:val="00665132"/>
    <w:rsid w:val="0067023B"/>
    <w:rsid w:val="00683258"/>
    <w:rsid w:val="006A1611"/>
    <w:rsid w:val="006A6789"/>
    <w:rsid w:val="006B1781"/>
    <w:rsid w:val="006F0F6C"/>
    <w:rsid w:val="006F32CC"/>
    <w:rsid w:val="00712806"/>
    <w:rsid w:val="0071500D"/>
    <w:rsid w:val="00721849"/>
    <w:rsid w:val="007537F7"/>
    <w:rsid w:val="007565D7"/>
    <w:rsid w:val="00775A36"/>
    <w:rsid w:val="00776688"/>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47276"/>
    <w:rsid w:val="00A524A8"/>
    <w:rsid w:val="00A77EC9"/>
    <w:rsid w:val="00A8191E"/>
    <w:rsid w:val="00A97359"/>
    <w:rsid w:val="00AA06DC"/>
    <w:rsid w:val="00AA3B8F"/>
    <w:rsid w:val="00AE0AE4"/>
    <w:rsid w:val="00B05378"/>
    <w:rsid w:val="00B12BB1"/>
    <w:rsid w:val="00B373CD"/>
    <w:rsid w:val="00B713BA"/>
    <w:rsid w:val="00B83B16"/>
    <w:rsid w:val="00BA0522"/>
    <w:rsid w:val="00BB032A"/>
    <w:rsid w:val="00BB0649"/>
    <w:rsid w:val="00BB2EDC"/>
    <w:rsid w:val="00BB6C93"/>
    <w:rsid w:val="00BC1866"/>
    <w:rsid w:val="00BC4D23"/>
    <w:rsid w:val="00BD74EA"/>
    <w:rsid w:val="00BE6528"/>
    <w:rsid w:val="00BE7431"/>
    <w:rsid w:val="00BF6D93"/>
    <w:rsid w:val="00C00C97"/>
    <w:rsid w:val="00C0600E"/>
    <w:rsid w:val="00C06271"/>
    <w:rsid w:val="00C07BF8"/>
    <w:rsid w:val="00C40F6C"/>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DE7AA1"/>
    <w:rsid w:val="00E11EA0"/>
    <w:rsid w:val="00E202EA"/>
    <w:rsid w:val="00E33A79"/>
    <w:rsid w:val="00E449A5"/>
    <w:rsid w:val="00E46150"/>
    <w:rsid w:val="00E56F21"/>
    <w:rsid w:val="00E75670"/>
    <w:rsid w:val="00E858C5"/>
    <w:rsid w:val="00E91C69"/>
    <w:rsid w:val="00E961A8"/>
    <w:rsid w:val="00ED393B"/>
    <w:rsid w:val="00EF44EB"/>
    <w:rsid w:val="00EF6E61"/>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A472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ook@rcsj.edu" TargetMode="External"/><Relationship Id="rId18" Type="http://schemas.openxmlformats.org/officeDocument/2006/relationships/hyperlink" Target="mailto:kslade@rcsj.ed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centerffs.org/serv" TargetMode="External"/><Relationship Id="rId7" Type="http://schemas.openxmlformats.org/officeDocument/2006/relationships/endnotes" Target="endnotes.xml"/><Relationship Id="rId12" Type="http://schemas.openxmlformats.org/officeDocument/2006/relationships/hyperlink" Target="mailto:nalridge@rcsj.edu" TargetMode="External"/><Relationship Id="rId17" Type="http://schemas.openxmlformats.org/officeDocument/2006/relationships/hyperlink" Target="mailto:nalridge@rcsj.ed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ajones@rcsj.edu" TargetMode="External"/><Relationship Id="rId20" Type="http://schemas.openxmlformats.org/officeDocument/2006/relationships/hyperlink" Target="mailto:jwojtowicz@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ones@rcsj.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sj.edu/AcademicSupport-site/Cumberland-site/Pages/Disability-Support-Services-DSS.aspx" TargetMode="External"/><Relationship Id="rId23" Type="http://schemas.openxmlformats.org/officeDocument/2006/relationships/fontTable" Target="fontTable.xml"/><Relationship Id="rId10" Type="http://schemas.openxmlformats.org/officeDocument/2006/relationships/hyperlink" Target="http://rcsj.edu/elearning/online-proctoring" TargetMode="External"/><Relationship Id="rId19" Type="http://schemas.openxmlformats.org/officeDocument/2006/relationships/hyperlink" Target="mailto:hbense@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mailto:mvicent1@rcsj.edu"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967828-AB6B-5E43-B9C7-5B486A3124D5}">
  <ds:schemaRefs>
    <ds:schemaRef ds:uri="http://schemas.openxmlformats.org/officeDocument/2006/bibliography"/>
  </ds:schemaRefs>
</ds:datastoreItem>
</file>

<file path=customXml/itemProps2.xml><?xml version="1.0" encoding="utf-8"?>
<ds:datastoreItem xmlns:ds="http://schemas.openxmlformats.org/officeDocument/2006/customXml" ds:itemID="{D9B2DC74-2BF9-4B06-ADED-0659D8468D4F}"/>
</file>

<file path=customXml/itemProps3.xml><?xml version="1.0" encoding="utf-8"?>
<ds:datastoreItem xmlns:ds="http://schemas.openxmlformats.org/officeDocument/2006/customXml" ds:itemID="{4224F67B-331C-44E1-BF5D-CCAE259D2A91}"/>
</file>

<file path=customXml/itemProps4.xml><?xml version="1.0" encoding="utf-8"?>
<ds:datastoreItem xmlns:ds="http://schemas.openxmlformats.org/officeDocument/2006/customXml" ds:itemID="{A5A30C5D-97C7-482B-A9BC-0B155C104181}"/>
</file>

<file path=docProps/app.xml><?xml version="1.0" encoding="utf-8"?>
<Properties xmlns="http://schemas.openxmlformats.org/officeDocument/2006/extended-properties" xmlns:vt="http://schemas.openxmlformats.org/officeDocument/2006/docPropsVTypes">
  <Template>Normal.dotm</Template>
  <TotalTime>30</TotalTime>
  <Pages>7</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 C</cp:lastModifiedBy>
  <cp:revision>10</cp:revision>
  <cp:lastPrinted>2018-07-16T15:10:00Z</cp:lastPrinted>
  <dcterms:created xsi:type="dcterms:W3CDTF">2019-02-04T18:54:00Z</dcterms:created>
  <dcterms:modified xsi:type="dcterms:W3CDTF">2020-11-30T17:23:00Z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