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8DEF8" w14:textId="2FD4C827" w:rsidR="005D7B66" w:rsidRDefault="00DF02BE" w:rsidP="001A18DC">
      <w:pPr>
        <w:pStyle w:val="Header"/>
        <w:jc w:val="center"/>
        <w:rPr>
          <w:rFonts w:cs="Arial"/>
          <w:szCs w:val="22"/>
        </w:rPr>
      </w:pPr>
      <w:r>
        <w:rPr>
          <w:noProof/>
          <w:lang w:eastAsia="en-US"/>
        </w:rPr>
        <w:drawing>
          <wp:inline distT="0" distB="0" distL="0" distR="0" wp14:anchorId="110F506B" wp14:editId="138CE0F5">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5455E6A1" w14:textId="7D431457" w:rsidR="001A18DC" w:rsidRDefault="00195D2D" w:rsidP="001A18DC">
      <w:pPr>
        <w:pStyle w:val="Header"/>
        <w:jc w:val="center"/>
        <w:rPr>
          <w:rFonts w:eastAsia="Calibri" w:cs="Arial"/>
          <w:noProof/>
          <w:szCs w:val="22"/>
          <w:lang w:eastAsia="en-US"/>
        </w:rPr>
      </w:pPr>
      <w:r>
        <w:rPr>
          <w:rFonts w:eastAsia="Calibri" w:cs="Arial"/>
          <w:noProof/>
          <w:szCs w:val="22"/>
          <w:lang w:eastAsia="en-US"/>
        </w:rPr>
        <w:t>Nursing and Health Professions</w:t>
      </w:r>
      <w:r w:rsidR="005D7B66">
        <w:rPr>
          <w:rFonts w:eastAsia="Calibri" w:cs="Arial"/>
          <w:noProof/>
          <w:szCs w:val="22"/>
          <w:lang w:eastAsia="en-US"/>
        </w:rPr>
        <w:t xml:space="preserve"> Division</w:t>
      </w:r>
    </w:p>
    <w:p w14:paraId="16204DF8" w14:textId="259EE3A0" w:rsidR="005D7B66" w:rsidRDefault="005D7B66" w:rsidP="001A18DC">
      <w:pPr>
        <w:pStyle w:val="Header"/>
        <w:jc w:val="center"/>
        <w:rPr>
          <w:rFonts w:eastAsia="Calibri" w:cs="Arial"/>
          <w:noProof/>
          <w:szCs w:val="22"/>
          <w:lang w:eastAsia="en-US"/>
        </w:rPr>
      </w:pPr>
      <w:r>
        <w:rPr>
          <w:rFonts w:eastAsia="Calibri" w:cs="Arial"/>
          <w:noProof/>
          <w:szCs w:val="22"/>
          <w:lang w:eastAsia="en-US"/>
        </w:rPr>
        <w:t>1400 Tanyard Road</w:t>
      </w:r>
      <w:r w:rsidR="006413F4">
        <w:rPr>
          <w:rFonts w:eastAsia="Calibri" w:cs="Arial"/>
          <w:noProof/>
          <w:szCs w:val="22"/>
          <w:lang w:eastAsia="en-US"/>
        </w:rPr>
        <w:t xml:space="preserve">, </w:t>
      </w:r>
      <w:r>
        <w:rPr>
          <w:rFonts w:eastAsia="Calibri" w:cs="Arial"/>
          <w:noProof/>
          <w:szCs w:val="22"/>
          <w:lang w:eastAsia="en-US"/>
        </w:rPr>
        <w:t>Sewell, NJ 08080</w:t>
      </w:r>
    </w:p>
    <w:p w14:paraId="151E34EA" w14:textId="7C832A59" w:rsidR="0010136D" w:rsidRPr="00645231" w:rsidRDefault="005D7B66" w:rsidP="00645231">
      <w:pPr>
        <w:pStyle w:val="Header"/>
        <w:jc w:val="center"/>
        <w:rPr>
          <w:rFonts w:cs="Arial"/>
          <w:szCs w:val="22"/>
        </w:rPr>
      </w:pPr>
      <w:r>
        <w:rPr>
          <w:rFonts w:eastAsia="Calibri" w:cs="Arial"/>
          <w:noProof/>
          <w:szCs w:val="22"/>
          <w:lang w:eastAsia="en-US"/>
        </w:rPr>
        <w:t>856-468-5000</w:t>
      </w:r>
    </w:p>
    <w:p w14:paraId="4773F2F1" w14:textId="4F7DEF38" w:rsidR="201BECFA" w:rsidRPr="00823C95" w:rsidRDefault="00F91492" w:rsidP="201BECFA">
      <w:pPr>
        <w:pStyle w:val="Heading1"/>
        <w:jc w:val="left"/>
        <w:rPr>
          <w:rFonts w:cs="Arial"/>
        </w:rPr>
      </w:pPr>
      <w:r w:rsidRPr="00F91492">
        <w:rPr>
          <w:rFonts w:cs="Arial"/>
          <w:sz w:val="22"/>
        </w:rPr>
        <w:t>P</w:t>
      </w:r>
      <w:r>
        <w:rPr>
          <w:rFonts w:cs="Arial"/>
          <w:sz w:val="22"/>
        </w:rPr>
        <w:t>T</w:t>
      </w:r>
      <w:r w:rsidRPr="00F91492">
        <w:rPr>
          <w:rFonts w:cs="Arial"/>
          <w:sz w:val="22"/>
        </w:rPr>
        <w:t>E</w:t>
      </w:r>
      <w:r w:rsidR="003D4912">
        <w:rPr>
          <w:rFonts w:cs="Arial"/>
          <w:sz w:val="22"/>
        </w:rPr>
        <w:t xml:space="preserve"> </w:t>
      </w:r>
      <w:r w:rsidRPr="00F91492">
        <w:rPr>
          <w:rFonts w:cs="Arial"/>
          <w:sz w:val="22"/>
        </w:rPr>
        <w:t xml:space="preserve">101 </w:t>
      </w:r>
      <w:r w:rsidRPr="00F91492">
        <w:rPr>
          <w:rFonts w:cs="Arial"/>
        </w:rPr>
        <w:t xml:space="preserve">Process Technology </w:t>
      </w:r>
      <w:r>
        <w:rPr>
          <w:rFonts w:cs="Arial"/>
        </w:rPr>
        <w:t>I</w:t>
      </w:r>
      <w:r w:rsidRPr="00F91492">
        <w:rPr>
          <w:rFonts w:cs="Arial"/>
        </w:rPr>
        <w:t xml:space="preserve">: Introduction to Process Technology </w:t>
      </w:r>
    </w:p>
    <w:p w14:paraId="1D7C6BBF" w14:textId="7A9980B1"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0433C390" w14:textId="7455C626" w:rsidR="00AA0B4C" w:rsidRPr="00AA0B4C" w:rsidRDefault="00AA0B4C" w:rsidP="006F25D4">
      <w:pPr>
        <w:rPr>
          <w:rFonts w:cs="Arial"/>
          <w:i/>
          <w:iCs/>
        </w:rPr>
      </w:pPr>
      <w:r w:rsidRPr="00AA0B4C">
        <w:rPr>
          <w:rFonts w:cs="Arial"/>
          <w:i/>
          <w:iCs/>
        </w:rPr>
        <w:t xml:space="preserve">Prerequisite: RDG 099 or ENG 104 </w:t>
      </w:r>
    </w:p>
    <w:p w14:paraId="6EFD2607" w14:textId="3CA2B98D" w:rsidR="001E3C8A" w:rsidRPr="001B5EF3" w:rsidRDefault="006F0C8E" w:rsidP="006F25D4">
      <w:pPr>
        <w:rPr>
          <w:rFonts w:cs="Arial"/>
        </w:rPr>
      </w:pPr>
      <w:r w:rsidRPr="006F0C8E">
        <w:rPr>
          <w:rFonts w:cs="Arial"/>
        </w:rPr>
        <w:t>This course is designed to serve as an introduction to the field of Process Technology for the Chemical, Energy, Food, Oil and Gas, Pharmaceuticals, Pulp and Paper, Power, Refining and Waste Treatment industries. Students will develop an understanding of the roles, responsibilities and expectations of a Process Operator, process terminology, plants organization and operations, equipment and systems</w:t>
      </w:r>
      <w:r w:rsidR="006F25D4" w:rsidRPr="006F25D4">
        <w:rPr>
          <w:rFonts w:cs="Arial"/>
        </w:rPr>
        <w:t xml:space="preserve">. </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30288011" w:rsidR="001A18DC" w:rsidRPr="00823C95" w:rsidRDefault="1728BCD8" w:rsidP="1728BCD8">
      <w:pPr>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4711972F" w14:textId="77777777" w:rsidR="00D616EF" w:rsidRDefault="00D616EF" w:rsidP="00D616EF">
      <w:pPr>
        <w:spacing w:before="40" w:after="0"/>
        <w:rPr>
          <w:rFonts w:eastAsia="Arial" w:cs="Arial"/>
          <w:b/>
          <w:bCs/>
          <w:szCs w:val="22"/>
        </w:rPr>
      </w:pPr>
      <w:r w:rsidRPr="37248FC2">
        <w:rPr>
          <w:rFonts w:eastAsia="Arial" w:cs="Arial"/>
          <w:b/>
          <w:bCs/>
          <w:szCs w:val="22"/>
        </w:rPr>
        <w:t>Online Proctoring</w:t>
      </w:r>
    </w:p>
    <w:p w14:paraId="51E12200" w14:textId="77777777" w:rsidR="00934FEB" w:rsidRDefault="00D616EF" w:rsidP="00934FEB">
      <w:pPr>
        <w:rPr>
          <w:rFonts w:eastAsia="Arial" w:cs="Arial"/>
          <w:szCs w:val="22"/>
        </w:rPr>
      </w:pPr>
      <w:r w:rsidRPr="37248FC2">
        <w:rPr>
          <w:rFonts w:eastAsia="Arial" w:cs="Arial"/>
          <w:szCs w:val="22"/>
        </w:rPr>
        <w:t>All courses offered at RCSJ, whether they are web-enhanced, hybrid, or fully online, may include assessments that make use of Online Proctoring. To find out more about Online Proctoring, and to learn about the minimum technical requirements, visit</w:t>
      </w:r>
      <w:r w:rsidRPr="37248FC2">
        <w:rPr>
          <w:rFonts w:ascii="Calibri" w:eastAsia="Calibri" w:hAnsi="Calibri" w:cs="Calibri"/>
          <w:szCs w:val="22"/>
        </w:rPr>
        <w:t xml:space="preserve"> </w:t>
      </w:r>
      <w:hyperlink r:id="rId13">
        <w:r w:rsidRPr="37248FC2">
          <w:rPr>
            <w:rStyle w:val="Hyperlink"/>
            <w:rFonts w:eastAsia="Arial" w:cs="Arial"/>
            <w:color w:val="0563C1"/>
            <w:szCs w:val="22"/>
          </w:rPr>
          <w:t>rcsj.edu/</w:t>
        </w:r>
        <w:proofErr w:type="spellStart"/>
        <w:r w:rsidRPr="37248FC2">
          <w:rPr>
            <w:rStyle w:val="Hyperlink"/>
            <w:rFonts w:eastAsia="Arial" w:cs="Arial"/>
            <w:color w:val="0563C1"/>
            <w:szCs w:val="22"/>
          </w:rPr>
          <w:t>elearning</w:t>
        </w:r>
        <w:proofErr w:type="spellEnd"/>
        <w:r w:rsidRPr="37248FC2">
          <w:rPr>
            <w:rStyle w:val="Hyperlink"/>
            <w:rFonts w:eastAsia="Arial" w:cs="Arial"/>
            <w:color w:val="0563C1"/>
            <w:szCs w:val="22"/>
          </w:rPr>
          <w:t>/online-proctoring</w:t>
        </w:r>
      </w:hyperlink>
      <w:r w:rsidRPr="37248FC2">
        <w:rPr>
          <w:rFonts w:eastAsia="Arial" w:cs="Arial"/>
          <w:szCs w:val="22"/>
        </w:rPr>
        <w:t>.</w:t>
      </w:r>
    </w:p>
    <w:p w14:paraId="31D6EE1F" w14:textId="77777777" w:rsidR="00934FEB" w:rsidRPr="00934FEB" w:rsidRDefault="00A00022" w:rsidP="00934FEB">
      <w:pPr>
        <w:rPr>
          <w:rFonts w:cs="Arial"/>
          <w:b/>
          <w:bCs/>
        </w:rPr>
      </w:pPr>
      <w:r w:rsidRPr="00934FEB">
        <w:rPr>
          <w:rFonts w:cs="Arial"/>
          <w:b/>
          <w:bCs/>
        </w:rPr>
        <w:t xml:space="preserve">Grading </w:t>
      </w:r>
      <w:r w:rsidR="00934FEB" w:rsidRPr="00934FEB">
        <w:rPr>
          <w:rFonts w:cs="Arial"/>
          <w:b/>
          <w:bCs/>
        </w:rPr>
        <w:t>D</w:t>
      </w:r>
      <w:r w:rsidRPr="00934FEB">
        <w:rPr>
          <w:rFonts w:cs="Arial"/>
          <w:b/>
          <w:bCs/>
        </w:rPr>
        <w:t xml:space="preserve">istribution </w:t>
      </w:r>
    </w:p>
    <w:p w14:paraId="5FD14421" w14:textId="77777777" w:rsidR="00934FEB" w:rsidRPr="00934FEB" w:rsidRDefault="00D81BDE" w:rsidP="00934FEB">
      <w:pPr>
        <w:rPr>
          <w:rFonts w:cs="Arial"/>
        </w:rPr>
      </w:pPr>
      <w:r w:rsidRPr="00934FEB">
        <w:rPr>
          <w:rFonts w:cs="Arial"/>
        </w:rPr>
        <w:t xml:space="preserve">Grading to be determined by individual instructors. </w:t>
      </w:r>
    </w:p>
    <w:p w14:paraId="0B87F843" w14:textId="77777777" w:rsidR="00934FEB" w:rsidRPr="00934FEB" w:rsidRDefault="00A00022" w:rsidP="00934FEB">
      <w:pPr>
        <w:rPr>
          <w:rFonts w:cs="Arial"/>
        </w:rPr>
      </w:pPr>
      <w:r w:rsidRPr="00934FEB">
        <w:rPr>
          <w:rFonts w:cs="Arial"/>
        </w:rPr>
        <w:t xml:space="preserve">Individual instructors may include the following assessment(s): </w:t>
      </w:r>
    </w:p>
    <w:p w14:paraId="7D8C7501" w14:textId="77777777" w:rsidR="00934FEB" w:rsidRPr="00934FEB" w:rsidRDefault="00D81BDE" w:rsidP="00934FEB">
      <w:pPr>
        <w:pStyle w:val="ListParagraph"/>
        <w:numPr>
          <w:ilvl w:val="0"/>
          <w:numId w:val="47"/>
        </w:numPr>
        <w:rPr>
          <w:rFonts w:eastAsia="Arial" w:cs="Arial"/>
          <w:szCs w:val="22"/>
        </w:rPr>
      </w:pPr>
      <w:r w:rsidRPr="00934FEB">
        <w:rPr>
          <w:rFonts w:cs="Arial"/>
        </w:rPr>
        <w:t xml:space="preserve">Exams </w:t>
      </w:r>
    </w:p>
    <w:p w14:paraId="7008BBF2" w14:textId="77777777" w:rsidR="00934FEB" w:rsidRPr="00934FEB" w:rsidRDefault="00D81BDE" w:rsidP="00934FEB">
      <w:pPr>
        <w:pStyle w:val="ListParagraph"/>
        <w:numPr>
          <w:ilvl w:val="0"/>
          <w:numId w:val="47"/>
        </w:numPr>
        <w:rPr>
          <w:rFonts w:eastAsia="Arial" w:cs="Arial"/>
          <w:szCs w:val="22"/>
        </w:rPr>
      </w:pPr>
      <w:r w:rsidRPr="00934FEB">
        <w:rPr>
          <w:rFonts w:cs="Arial"/>
        </w:rPr>
        <w:t xml:space="preserve">Quizzes </w:t>
      </w:r>
    </w:p>
    <w:p w14:paraId="2D1E1AFA" w14:textId="7D615EBF" w:rsidR="006F0C8E" w:rsidRPr="006F0C8E" w:rsidRDefault="006F0C8E" w:rsidP="00934FEB">
      <w:pPr>
        <w:pStyle w:val="ListParagraph"/>
        <w:numPr>
          <w:ilvl w:val="0"/>
          <w:numId w:val="47"/>
        </w:numPr>
        <w:rPr>
          <w:rFonts w:eastAsia="Arial" w:cs="Arial"/>
          <w:szCs w:val="22"/>
        </w:rPr>
      </w:pPr>
      <w:r>
        <w:rPr>
          <w:rFonts w:cs="Arial"/>
        </w:rPr>
        <w:t>Class Discussions</w:t>
      </w:r>
    </w:p>
    <w:p w14:paraId="2734E6FD" w14:textId="4FD4D2F5" w:rsidR="00934FEB" w:rsidRPr="006F0C8E" w:rsidRDefault="006F0C8E" w:rsidP="006F0C8E">
      <w:pPr>
        <w:pStyle w:val="ListParagraph"/>
        <w:numPr>
          <w:ilvl w:val="0"/>
          <w:numId w:val="47"/>
        </w:numPr>
        <w:rPr>
          <w:rFonts w:eastAsia="Arial" w:cs="Arial"/>
          <w:szCs w:val="22"/>
        </w:rPr>
      </w:pPr>
      <w:r>
        <w:rPr>
          <w:rFonts w:cs="Arial"/>
        </w:rPr>
        <w:t>Written A</w:t>
      </w:r>
      <w:r w:rsidR="00D81BDE" w:rsidRPr="00934FEB">
        <w:rPr>
          <w:rFonts w:cs="Arial"/>
        </w:rPr>
        <w:t xml:space="preserve">ssignments </w:t>
      </w:r>
    </w:p>
    <w:p w14:paraId="6BA1F1CE" w14:textId="32ADD380" w:rsidR="00A00022" w:rsidRPr="006F0C8E" w:rsidRDefault="00934FEB" w:rsidP="00934FEB">
      <w:pPr>
        <w:pStyle w:val="ListParagraph"/>
        <w:numPr>
          <w:ilvl w:val="0"/>
          <w:numId w:val="47"/>
        </w:numPr>
        <w:rPr>
          <w:rFonts w:eastAsia="Arial" w:cs="Arial"/>
          <w:szCs w:val="22"/>
        </w:rPr>
      </w:pPr>
      <w:r w:rsidRPr="00934FEB">
        <w:rPr>
          <w:rFonts w:cs="Arial"/>
          <w:bCs/>
        </w:rPr>
        <w:t xml:space="preserve">Attendance </w:t>
      </w:r>
      <w:r w:rsidR="006F0C8E">
        <w:rPr>
          <w:rFonts w:cs="Arial"/>
          <w:bCs/>
        </w:rPr>
        <w:t>and P</w:t>
      </w:r>
      <w:r w:rsidRPr="00934FEB">
        <w:rPr>
          <w:rFonts w:cs="Arial"/>
          <w:bCs/>
        </w:rPr>
        <w:t>articipation</w:t>
      </w:r>
      <w:r w:rsidRPr="00934FEB">
        <w:rPr>
          <w:rFonts w:cs="Arial"/>
        </w:rPr>
        <w:t xml:space="preserve"> </w:t>
      </w:r>
    </w:p>
    <w:p w14:paraId="5197AED0" w14:textId="3523BBC6" w:rsidR="006F0C8E" w:rsidRPr="00934FEB" w:rsidRDefault="006F0C8E" w:rsidP="00934FEB">
      <w:pPr>
        <w:pStyle w:val="ListParagraph"/>
        <w:numPr>
          <w:ilvl w:val="0"/>
          <w:numId w:val="47"/>
        </w:numPr>
        <w:rPr>
          <w:rFonts w:eastAsia="Arial" w:cs="Arial"/>
          <w:szCs w:val="22"/>
        </w:rPr>
      </w:pPr>
      <w:r>
        <w:rPr>
          <w:rFonts w:cs="Arial"/>
        </w:rPr>
        <w:t>Class Presentations</w:t>
      </w:r>
    </w:p>
    <w:p w14:paraId="3077622D" w14:textId="47D5AEDB" w:rsidR="00983EBB" w:rsidRPr="00823C95" w:rsidRDefault="1728BCD8" w:rsidP="004B18D3">
      <w:pPr>
        <w:pStyle w:val="Heading3"/>
        <w:rPr>
          <w:rFonts w:ascii="Arial" w:hAnsi="Arial" w:cs="Arial"/>
        </w:rPr>
      </w:pPr>
      <w:r w:rsidRPr="00823C95">
        <w:rPr>
          <w:rFonts w:ascii="Arial" w:hAnsi="Arial" w:cs="Arial"/>
        </w:rPr>
        <w:lastRenderedPageBreak/>
        <w:t>Grading</w:t>
      </w:r>
    </w:p>
    <w:p w14:paraId="694AEF6F" w14:textId="77777777" w:rsidR="0064279A" w:rsidRDefault="1728BCD8" w:rsidP="004E75E7">
      <w:pPr>
        <w:rPr>
          <w:rFonts w:cs="Arial"/>
        </w:rPr>
      </w:pPr>
      <w:r w:rsidRPr="00823C95">
        <w:rPr>
          <w:rFonts w:cs="Arial"/>
        </w:rPr>
        <w:t>The grading scale for each course and section will be determined by the instructor and distributed the first day of class.</w:t>
      </w:r>
    </w:p>
    <w:p w14:paraId="61895DA6" w14:textId="338E37AD" w:rsidR="0071500D" w:rsidRPr="00934FEB" w:rsidRDefault="1728BCD8" w:rsidP="0064279A">
      <w:pPr>
        <w:spacing w:before="0" w:after="160" w:line="259" w:lineRule="auto"/>
        <w:rPr>
          <w:rFonts w:cs="Arial"/>
          <w:b/>
          <w:bCs/>
        </w:rPr>
      </w:pPr>
      <w:r w:rsidRPr="00934FEB">
        <w:rPr>
          <w:rFonts w:cs="Arial"/>
          <w:b/>
          <w:bCs/>
        </w:rPr>
        <w:t xml:space="preserve">Rowan College </w:t>
      </w:r>
      <w:r w:rsidR="00F95052" w:rsidRPr="00934FEB">
        <w:rPr>
          <w:rFonts w:cs="Arial"/>
          <w:b/>
          <w:bCs/>
        </w:rPr>
        <w:t>of</w:t>
      </w:r>
      <w:r w:rsidRPr="00934FEB">
        <w:rPr>
          <w:rFonts w:cs="Arial"/>
          <w:b/>
          <w:bCs/>
        </w:rPr>
        <w:t xml:space="preserve"> </w:t>
      </w:r>
      <w:r w:rsidR="0021558C" w:rsidRPr="00934FEB">
        <w:rPr>
          <w:rFonts w:cs="Arial"/>
          <w:b/>
          <w:bCs/>
        </w:rPr>
        <w:t>South Jersey</w:t>
      </w:r>
      <w:r w:rsidR="000E0A74" w:rsidRPr="00934FEB">
        <w:rPr>
          <w:rFonts w:cs="Arial"/>
          <w:b/>
          <w:bCs/>
        </w:rPr>
        <w:t xml:space="preserve"> </w:t>
      </w:r>
      <w:r w:rsidRPr="00934FEB">
        <w:rPr>
          <w:rFonts w:cs="Arial"/>
          <w:b/>
          <w:bCs/>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31382B64" w:rsidR="0071500D" w:rsidRPr="00823C95" w:rsidRDefault="1728BCD8" w:rsidP="1728BCD8">
      <w:pPr>
        <w:rPr>
          <w:rFonts w:eastAsia="Arial" w:cs="Arial"/>
        </w:rPr>
      </w:pPr>
      <w:r w:rsidRPr="00823C95">
        <w:rPr>
          <w:rFonts w:cs="Arial"/>
        </w:rPr>
        <w:t>This comprehensive list reflects the core competencies that are essential for all RC</w:t>
      </w:r>
      <w:r w:rsidR="00D83433">
        <w:rPr>
          <w:rFonts w:cs="Arial"/>
        </w:rPr>
        <w:t xml:space="preserve">SJ </w:t>
      </w:r>
      <w:r w:rsidRPr="00823C95">
        <w:rPr>
          <w:rFonts w:cs="Arial"/>
        </w:rPr>
        <w:t>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86EFFE2" w:rsidR="00976284" w:rsidRPr="00823C95" w:rsidRDefault="003D4912" w:rsidP="00976284">
      <w:pPr>
        <w:pStyle w:val="Heading2"/>
      </w:pPr>
      <w:r>
        <w:t>PTE 101</w:t>
      </w:r>
      <w:r w:rsidR="1728BCD8" w:rsidRPr="00823C95">
        <w:t xml:space="preserve"> Core Competencies</w:t>
      </w:r>
    </w:p>
    <w:p w14:paraId="3DEDAD31" w14:textId="11248300" w:rsidR="00976284" w:rsidRPr="004E75E7" w:rsidRDefault="1728BCD8" w:rsidP="004E75E7">
      <w:pPr>
        <w:rPr>
          <w:rFonts w:eastAsia="Arial" w:cs="Arial"/>
        </w:rPr>
      </w:pPr>
      <w:r w:rsidRPr="00823C95">
        <w:rPr>
          <w:rFonts w:cs="Arial"/>
        </w:rPr>
        <w:t>This course focuses on</w:t>
      </w:r>
      <w:r w:rsidRPr="00823C95">
        <w:rPr>
          <w:rFonts w:eastAsia="Arial" w:cs="Arial"/>
        </w:rPr>
        <w:t xml:space="preserve"> </w:t>
      </w:r>
      <w:r w:rsidR="00CD5F10">
        <w:rPr>
          <w:rFonts w:cs="Arial"/>
        </w:rPr>
        <w:t>two</w:t>
      </w:r>
      <w:r w:rsidRPr="00823C95">
        <w:rPr>
          <w:rFonts w:cs="Arial"/>
        </w:rPr>
        <w:t xml:space="preserve"> of RC</w:t>
      </w:r>
      <w:r w:rsidR="00D83433">
        <w:rPr>
          <w:rFonts w:cs="Arial"/>
        </w:rPr>
        <w:t>SJ</w:t>
      </w:r>
      <w:r w:rsidR="00D31A67">
        <w:rPr>
          <w:rFonts w:cs="Arial"/>
        </w:rPr>
        <w:t>’s</w:t>
      </w:r>
      <w:r w:rsidRPr="00823C95">
        <w:rPr>
          <w:rFonts w:cs="Arial"/>
        </w:rPr>
        <w:t xml:space="preserve"> Core Competencies:</w:t>
      </w:r>
    </w:p>
    <w:p w14:paraId="1F849659" w14:textId="77777777" w:rsidR="004E75E7" w:rsidRPr="004E75E7" w:rsidRDefault="004E75E7" w:rsidP="004E75E7">
      <w:pPr>
        <w:pStyle w:val="ListParagraph"/>
        <w:numPr>
          <w:ilvl w:val="0"/>
          <w:numId w:val="46"/>
        </w:numPr>
        <w:spacing w:before="0" w:after="160" w:line="259" w:lineRule="auto"/>
        <w:rPr>
          <w:rFonts w:cs="Arial"/>
        </w:rPr>
      </w:pPr>
      <w:r w:rsidRPr="004E75E7">
        <w:rPr>
          <w:rFonts w:cs="Arial"/>
        </w:rPr>
        <w:t>Written and Oral Communication</w:t>
      </w:r>
    </w:p>
    <w:p w14:paraId="610A911D" w14:textId="32443B38" w:rsidR="004E75E7" w:rsidRPr="004E75E7" w:rsidRDefault="005063DA" w:rsidP="004E75E7">
      <w:pPr>
        <w:pStyle w:val="ListParagraph"/>
        <w:numPr>
          <w:ilvl w:val="0"/>
          <w:numId w:val="46"/>
        </w:numPr>
        <w:spacing w:before="0" w:after="160" w:line="259" w:lineRule="auto"/>
        <w:rPr>
          <w:rFonts w:cs="Arial"/>
        </w:rPr>
      </w:pPr>
      <w:r w:rsidRPr="005063DA">
        <w:rPr>
          <w:rFonts w:cs="Arial"/>
        </w:rPr>
        <w:t xml:space="preserve">Technological Competency </w:t>
      </w:r>
    </w:p>
    <w:p w14:paraId="63AC2DF3" w14:textId="66532A24"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5F1808BF" w:rsidR="000E0A74" w:rsidRPr="00823C95" w:rsidRDefault="1728BCD8" w:rsidP="000E0A74">
      <w:pPr>
        <w:pStyle w:val="Heading1"/>
        <w:rPr>
          <w:rFonts w:cs="Arial"/>
        </w:rPr>
      </w:pPr>
      <w:r w:rsidRPr="00823C95">
        <w:rPr>
          <w:rFonts w:cs="Arial"/>
        </w:rPr>
        <w:t xml:space="preserve">Student Learning Outcomes: </w:t>
      </w:r>
      <w:r w:rsidR="001A5D71" w:rsidRPr="001A5D71">
        <w:rPr>
          <w:rFonts w:cs="Arial"/>
        </w:rPr>
        <w:t xml:space="preserve">Process Technology I: Introduction to Process Technology </w:t>
      </w:r>
    </w:p>
    <w:tbl>
      <w:tblPr>
        <w:tblStyle w:val="TableGrid"/>
        <w:tblW w:w="11250" w:type="dxa"/>
        <w:tblInd w:w="-905" w:type="dxa"/>
        <w:tblLook w:val="04A0" w:firstRow="1" w:lastRow="0" w:firstColumn="1" w:lastColumn="0" w:noHBand="0" w:noVBand="1"/>
        <w:tblCaption w:val="Student Learning Outcomes for course"/>
      </w:tblPr>
      <w:tblGrid>
        <w:gridCol w:w="4590"/>
        <w:gridCol w:w="3420"/>
        <w:gridCol w:w="3240"/>
      </w:tblGrid>
      <w:tr w:rsidR="005B4347" w:rsidRPr="00823C95" w14:paraId="3092921A" w14:textId="77777777" w:rsidTr="000600E8">
        <w:trPr>
          <w:trHeight w:val="1619"/>
          <w:tblHeader/>
        </w:trPr>
        <w:tc>
          <w:tcPr>
            <w:tcW w:w="4590" w:type="dxa"/>
          </w:tcPr>
          <w:p w14:paraId="1B0B2180" w14:textId="17B15243" w:rsidR="201BECFA" w:rsidRPr="00823C95" w:rsidRDefault="000E0A74" w:rsidP="00976579">
            <w:pPr>
              <w:pStyle w:val="Heading2"/>
              <w:outlineLvl w:val="1"/>
            </w:pPr>
            <w:r w:rsidRPr="00823C95">
              <w:t xml:space="preserve">Successful completion of </w:t>
            </w:r>
            <w:r w:rsidR="003D4912">
              <w:t>PTE 101</w:t>
            </w:r>
            <w:r w:rsidRPr="00823C95">
              <w:t xml:space="preserve"> will help students:</w:t>
            </w:r>
            <w:r w:rsidR="1728BCD8" w:rsidRPr="00823C95">
              <w:t xml:space="preserve"> </w:t>
            </w:r>
          </w:p>
        </w:tc>
        <w:tc>
          <w:tcPr>
            <w:tcW w:w="3420" w:type="dxa"/>
          </w:tcPr>
          <w:p w14:paraId="0ADAEF12" w14:textId="1CC60AF8" w:rsidR="005B4347" w:rsidRPr="00823C95" w:rsidRDefault="1728BCD8" w:rsidP="00466CC2">
            <w:pPr>
              <w:pStyle w:val="Heading2"/>
              <w:jc w:val="center"/>
              <w:outlineLvl w:val="1"/>
            </w:pPr>
            <w:r w:rsidRPr="00823C95">
              <w:t>RC</w:t>
            </w:r>
            <w:r w:rsidR="00D83433">
              <w:t>SJ</w:t>
            </w:r>
            <w:r w:rsidRPr="00823C95">
              <w:t xml:space="preserve"> Core Competencies</w:t>
            </w:r>
          </w:p>
          <w:p w14:paraId="3E5E5622" w14:textId="77777777" w:rsidR="201BECFA" w:rsidRPr="00823C95" w:rsidRDefault="201BECFA">
            <w:pPr>
              <w:rPr>
                <w:rFonts w:cs="Arial"/>
              </w:rPr>
            </w:pPr>
          </w:p>
        </w:tc>
        <w:tc>
          <w:tcPr>
            <w:tcW w:w="3240" w:type="dxa"/>
          </w:tcPr>
          <w:p w14:paraId="4BD50BBA" w14:textId="593B18B9"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975885">
              <w:rPr>
                <w:sz w:val="18"/>
                <w:szCs w:val="18"/>
              </w:rPr>
              <w:t>)</w:t>
            </w:r>
          </w:p>
        </w:tc>
      </w:tr>
      <w:tr w:rsidR="004A5FD9" w:rsidRPr="00823C95" w14:paraId="29E1C338" w14:textId="77777777" w:rsidTr="000600E8">
        <w:trPr>
          <w:trHeight w:val="1178"/>
          <w:tblHeader/>
        </w:trPr>
        <w:tc>
          <w:tcPr>
            <w:tcW w:w="4590" w:type="dxa"/>
          </w:tcPr>
          <w:p w14:paraId="5B66129B" w14:textId="29834BC9" w:rsidR="004A5FD9" w:rsidRPr="001F4A95" w:rsidRDefault="001F4A95" w:rsidP="001F4A95">
            <w:pPr>
              <w:spacing w:before="0" w:after="0" w:line="240" w:lineRule="auto"/>
              <w:rPr>
                <w:rFonts w:ascii="Times New Roman" w:eastAsia="Times New Roman" w:hAnsi="Times New Roman"/>
                <w:szCs w:val="24"/>
                <w:lang w:eastAsia="en-US"/>
              </w:rPr>
            </w:pPr>
            <w:r>
              <w:t>Explain the growth and development of the process industries and industry responses to current issues and trends.</w:t>
            </w:r>
          </w:p>
        </w:tc>
        <w:tc>
          <w:tcPr>
            <w:tcW w:w="3420" w:type="dxa"/>
          </w:tcPr>
          <w:p w14:paraId="75E4B526" w14:textId="7EA95A31" w:rsidR="00D83433" w:rsidRPr="00823C95" w:rsidRDefault="007E5DC0" w:rsidP="00991CC5">
            <w:pPr>
              <w:rPr>
                <w:rFonts w:cs="Arial"/>
              </w:rPr>
            </w:pPr>
            <w:r w:rsidRPr="007E5DC0">
              <w:rPr>
                <w:rFonts w:cs="Arial"/>
              </w:rPr>
              <w:t xml:space="preserve">Written and Oral Communication </w:t>
            </w:r>
          </w:p>
        </w:tc>
        <w:tc>
          <w:tcPr>
            <w:tcW w:w="3240" w:type="dxa"/>
          </w:tcPr>
          <w:p w14:paraId="2F28D71B" w14:textId="1240B594" w:rsidR="003A1CEC" w:rsidRPr="003A1CEC" w:rsidRDefault="007E5DC0" w:rsidP="004E75E7">
            <w:pPr>
              <w:rPr>
                <w:rFonts w:cs="Arial"/>
              </w:rPr>
            </w:pPr>
            <w:r w:rsidRPr="007E5DC0">
              <w:rPr>
                <w:rFonts w:cs="Arial"/>
              </w:rPr>
              <w:t xml:space="preserve">Class Presentations </w:t>
            </w:r>
            <w:r w:rsidRPr="003A1CEC">
              <w:rPr>
                <w:rFonts w:cs="Arial"/>
              </w:rPr>
              <w:t xml:space="preserve"> </w:t>
            </w:r>
          </w:p>
          <w:p w14:paraId="620661C6" w14:textId="4F0D1F94" w:rsidR="004A5FD9" w:rsidRPr="00823C95" w:rsidRDefault="003A1CEC" w:rsidP="004E75E7">
            <w:pPr>
              <w:rPr>
                <w:rFonts w:cs="Arial"/>
              </w:rPr>
            </w:pPr>
            <w:r w:rsidRPr="003A1CEC">
              <w:rPr>
                <w:rFonts w:cs="Arial"/>
              </w:rPr>
              <w:t xml:space="preserve">Exams </w:t>
            </w:r>
          </w:p>
        </w:tc>
      </w:tr>
      <w:tr w:rsidR="004A5FD9" w:rsidRPr="00823C95" w14:paraId="1C43E742" w14:textId="77777777" w:rsidTr="000600E8">
        <w:trPr>
          <w:trHeight w:val="1178"/>
          <w:tblHeader/>
        </w:trPr>
        <w:tc>
          <w:tcPr>
            <w:tcW w:w="4590" w:type="dxa"/>
          </w:tcPr>
          <w:p w14:paraId="311210F3" w14:textId="3D65A7F1" w:rsidR="004A5FD9" w:rsidRPr="001F4A95" w:rsidRDefault="001F4A95" w:rsidP="001F4A95">
            <w:pPr>
              <w:spacing w:before="0" w:after="0" w:line="240" w:lineRule="auto"/>
              <w:rPr>
                <w:rFonts w:ascii="Times New Roman" w:eastAsia="Times New Roman" w:hAnsi="Times New Roman"/>
                <w:szCs w:val="24"/>
                <w:lang w:eastAsia="en-US"/>
              </w:rPr>
            </w:pPr>
            <w:r>
              <w:t>Explain and describe the responsibility of regulatory agencies and the roles, responsibilities and expectations of a process technician.</w:t>
            </w:r>
          </w:p>
        </w:tc>
        <w:tc>
          <w:tcPr>
            <w:tcW w:w="3420" w:type="dxa"/>
          </w:tcPr>
          <w:p w14:paraId="1D20F566" w14:textId="1C4968AD" w:rsidR="00D83433" w:rsidRPr="00823C95" w:rsidRDefault="007E5DC0" w:rsidP="00D83433">
            <w:pPr>
              <w:rPr>
                <w:rFonts w:cs="Arial"/>
              </w:rPr>
            </w:pPr>
            <w:r w:rsidRPr="007E5DC0">
              <w:rPr>
                <w:rFonts w:cs="Arial"/>
              </w:rPr>
              <w:t xml:space="preserve">Written and Oral Communication </w:t>
            </w:r>
          </w:p>
        </w:tc>
        <w:tc>
          <w:tcPr>
            <w:tcW w:w="3240" w:type="dxa"/>
          </w:tcPr>
          <w:p w14:paraId="14730999" w14:textId="4B90DF6F" w:rsidR="004A5FD9" w:rsidRPr="00823C95" w:rsidRDefault="000260DE" w:rsidP="004E75E7">
            <w:pPr>
              <w:rPr>
                <w:rFonts w:cs="Arial"/>
              </w:rPr>
            </w:pPr>
            <w:r w:rsidRPr="003A1CEC">
              <w:rPr>
                <w:rFonts w:cs="Arial"/>
              </w:rPr>
              <w:t xml:space="preserve">Class </w:t>
            </w:r>
            <w:r w:rsidR="007E5DC0" w:rsidRPr="007E5DC0">
              <w:rPr>
                <w:rFonts w:cs="Arial"/>
              </w:rPr>
              <w:t xml:space="preserve">Presentations </w:t>
            </w:r>
          </w:p>
        </w:tc>
      </w:tr>
      <w:tr w:rsidR="004A5FD9" w:rsidRPr="00823C95" w14:paraId="0C0B28A2" w14:textId="77777777" w:rsidTr="000600E8">
        <w:trPr>
          <w:trHeight w:val="1178"/>
          <w:tblHeader/>
        </w:trPr>
        <w:tc>
          <w:tcPr>
            <w:tcW w:w="4590" w:type="dxa"/>
          </w:tcPr>
          <w:p w14:paraId="3B9526D1" w14:textId="611FA131" w:rsidR="004A5FD9" w:rsidRPr="00C35A90" w:rsidRDefault="001F4A95" w:rsidP="00C35A90">
            <w:pPr>
              <w:spacing w:before="0" w:after="0" w:line="240" w:lineRule="auto"/>
              <w:rPr>
                <w:rFonts w:ascii="Times New Roman" w:eastAsia="Times New Roman" w:hAnsi="Times New Roman"/>
                <w:szCs w:val="24"/>
                <w:lang w:eastAsia="en-US"/>
              </w:rPr>
            </w:pPr>
            <w:r>
              <w:t>Identify process equipment and terminology</w:t>
            </w:r>
          </w:p>
        </w:tc>
        <w:tc>
          <w:tcPr>
            <w:tcW w:w="3420" w:type="dxa"/>
          </w:tcPr>
          <w:p w14:paraId="63FEE5FB" w14:textId="4BC06825" w:rsidR="00C82F11" w:rsidRPr="00823C95" w:rsidRDefault="007E5DC0" w:rsidP="00D83433">
            <w:pPr>
              <w:rPr>
                <w:rFonts w:cs="Arial"/>
              </w:rPr>
            </w:pPr>
            <w:r w:rsidRPr="007E5DC0">
              <w:rPr>
                <w:rFonts w:cs="Arial"/>
              </w:rPr>
              <w:t xml:space="preserve">Technological Competency </w:t>
            </w:r>
          </w:p>
        </w:tc>
        <w:tc>
          <w:tcPr>
            <w:tcW w:w="3240" w:type="dxa"/>
          </w:tcPr>
          <w:p w14:paraId="44C9C804" w14:textId="1F1450E4" w:rsidR="004A5FD9" w:rsidRPr="00823C95" w:rsidRDefault="000260DE" w:rsidP="000260DE">
            <w:pPr>
              <w:rPr>
                <w:rFonts w:cs="Arial"/>
              </w:rPr>
            </w:pPr>
            <w:r w:rsidRPr="003A1CEC">
              <w:rPr>
                <w:rFonts w:cs="Arial"/>
              </w:rPr>
              <w:t>Exams</w:t>
            </w:r>
          </w:p>
        </w:tc>
      </w:tr>
      <w:tr w:rsidR="004E75E7" w:rsidRPr="00823C95" w14:paraId="5AA15949" w14:textId="77777777" w:rsidTr="000600E8">
        <w:trPr>
          <w:trHeight w:val="1178"/>
          <w:tblHeader/>
        </w:trPr>
        <w:tc>
          <w:tcPr>
            <w:tcW w:w="4590" w:type="dxa"/>
          </w:tcPr>
          <w:p w14:paraId="54075DFA" w14:textId="3E50971E" w:rsidR="004E75E7" w:rsidRPr="00C35A90" w:rsidRDefault="00C35A90" w:rsidP="00C35A90">
            <w:pPr>
              <w:spacing w:before="0" w:after="0" w:line="240" w:lineRule="auto"/>
              <w:rPr>
                <w:rFonts w:ascii="Times New Roman" w:eastAsia="Times New Roman" w:hAnsi="Times New Roman"/>
                <w:szCs w:val="24"/>
                <w:lang w:eastAsia="en-US"/>
              </w:rPr>
            </w:pPr>
            <w:r>
              <w:t>Identify plant systems, operations and organization.</w:t>
            </w:r>
          </w:p>
        </w:tc>
        <w:tc>
          <w:tcPr>
            <w:tcW w:w="3420" w:type="dxa"/>
          </w:tcPr>
          <w:p w14:paraId="39AD20B4" w14:textId="4CF6B9CC" w:rsidR="004E75E7" w:rsidRPr="004E75E7" w:rsidRDefault="007E5DC0" w:rsidP="00EC77FE">
            <w:pPr>
              <w:rPr>
                <w:rFonts w:cs="Arial"/>
              </w:rPr>
            </w:pPr>
            <w:r w:rsidRPr="007E5DC0">
              <w:rPr>
                <w:rFonts w:cs="Arial"/>
              </w:rPr>
              <w:t xml:space="preserve">Technological Competency </w:t>
            </w:r>
          </w:p>
        </w:tc>
        <w:tc>
          <w:tcPr>
            <w:tcW w:w="3240" w:type="dxa"/>
          </w:tcPr>
          <w:p w14:paraId="41CC6DE9" w14:textId="2BE16920" w:rsidR="004E75E7" w:rsidRPr="004E75E7" w:rsidRDefault="007E5DC0" w:rsidP="004E75E7">
            <w:pPr>
              <w:rPr>
                <w:rFonts w:cs="Arial"/>
              </w:rPr>
            </w:pPr>
            <w:r>
              <w:rPr>
                <w:rFonts w:cs="Arial"/>
              </w:rPr>
              <w:t>Exams</w:t>
            </w:r>
          </w:p>
        </w:tc>
      </w:tr>
      <w:tr w:rsidR="008204AF" w:rsidRPr="00823C95" w14:paraId="2866389E" w14:textId="77777777" w:rsidTr="000600E8">
        <w:trPr>
          <w:trHeight w:val="1178"/>
          <w:tblHeader/>
        </w:trPr>
        <w:tc>
          <w:tcPr>
            <w:tcW w:w="4590" w:type="dxa"/>
          </w:tcPr>
          <w:p w14:paraId="0D1D6A0A" w14:textId="01663A2F" w:rsidR="008204AF" w:rsidRPr="00C35A90" w:rsidRDefault="00C35A90" w:rsidP="00C35A90">
            <w:pPr>
              <w:spacing w:before="0" w:after="0" w:line="240" w:lineRule="auto"/>
              <w:rPr>
                <w:rFonts w:ascii="Times New Roman" w:eastAsia="Times New Roman" w:hAnsi="Times New Roman"/>
                <w:szCs w:val="24"/>
                <w:lang w:eastAsia="en-US"/>
              </w:rPr>
            </w:pPr>
            <w:r>
              <w:t>Identify process drawings and equipment standards</w:t>
            </w:r>
          </w:p>
        </w:tc>
        <w:tc>
          <w:tcPr>
            <w:tcW w:w="3420" w:type="dxa"/>
          </w:tcPr>
          <w:p w14:paraId="3C79C24C" w14:textId="6C7B601B" w:rsidR="008204AF" w:rsidRPr="00EC77FE" w:rsidRDefault="007E5DC0" w:rsidP="00EC77FE">
            <w:pPr>
              <w:rPr>
                <w:rFonts w:cs="Arial"/>
              </w:rPr>
            </w:pPr>
            <w:r w:rsidRPr="007E5DC0">
              <w:rPr>
                <w:rFonts w:cs="Arial"/>
              </w:rPr>
              <w:t xml:space="preserve">Technological Competency </w:t>
            </w:r>
          </w:p>
        </w:tc>
        <w:tc>
          <w:tcPr>
            <w:tcW w:w="3240" w:type="dxa"/>
          </w:tcPr>
          <w:p w14:paraId="261FAE16" w14:textId="031E4557" w:rsidR="008204AF" w:rsidRPr="00EC77FE" w:rsidRDefault="007E5DC0" w:rsidP="004E75E7">
            <w:pPr>
              <w:rPr>
                <w:rFonts w:cs="Arial"/>
              </w:rPr>
            </w:pPr>
            <w:r>
              <w:rPr>
                <w:rFonts w:cs="Arial"/>
              </w:rPr>
              <w:t>Exams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975885" w:rsidRDefault="1728BCD8" w:rsidP="000344C4">
      <w:pPr>
        <w:pStyle w:val="Heading1"/>
        <w:jc w:val="left"/>
        <w:rPr>
          <w:rFonts w:cs="Arial"/>
          <w:sz w:val="22"/>
          <w:szCs w:val="22"/>
        </w:rPr>
      </w:pPr>
      <w:r w:rsidRPr="00975885">
        <w:rPr>
          <w:rFonts w:cs="Arial"/>
          <w:sz w:val="22"/>
          <w:szCs w:val="22"/>
        </w:rPr>
        <w:t>Topical Outline</w:t>
      </w:r>
    </w:p>
    <w:p w14:paraId="549B5D1E" w14:textId="77777777" w:rsid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 xml:space="preserve">Explain the growth and development of the process industries </w:t>
      </w:r>
    </w:p>
    <w:p w14:paraId="40377089" w14:textId="77777777" w:rsid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 xml:space="preserve">Describe the roles, responsibilities, and expectations of the process technician </w:t>
      </w:r>
    </w:p>
    <w:p w14:paraId="570F495A" w14:textId="77777777" w:rsid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 xml:space="preserve">Describe the differences between work groups and teams </w:t>
      </w:r>
    </w:p>
    <w:p w14:paraId="442DCCB9" w14:textId="77777777" w:rsid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w:t>
      </w:r>
      <w:r w:rsidRPr="00824985">
        <w:rPr>
          <w:rFonts w:ascii="Times New Roman" w:eastAsia="Times New Roman" w:hAnsi="Times New Roman" w:cs="Times New Roman"/>
          <w:sz w:val="24"/>
          <w:szCs w:val="24"/>
          <w:lang w:eastAsia="en-US"/>
        </w:rPr>
        <w:t xml:space="preserve">dentify factors that contribute to the failure of a team </w:t>
      </w:r>
    </w:p>
    <w:p w14:paraId="664708B4" w14:textId="43703F00" w:rsidR="00824985" w:rsidRP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 xml:space="preserve">Apply process technology terminology </w:t>
      </w:r>
    </w:p>
    <w:p w14:paraId="77868016" w14:textId="77777777" w:rsid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 xml:space="preserve">Identify process equipment such as Regulators, Switches, Relays, Enunciators, Tanks, Vessels, Pumps, Compressors, Turbines, and Engines </w:t>
      </w:r>
    </w:p>
    <w:p w14:paraId="78331436" w14:textId="26CF3DE7" w:rsid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Identify plant and process systems</w:t>
      </w:r>
    </w:p>
    <w:p w14:paraId="5E5BF055" w14:textId="77777777" w:rsid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 xml:space="preserve">Understand plant operations </w:t>
      </w:r>
    </w:p>
    <w:p w14:paraId="5D119C1E" w14:textId="42D41CA6" w:rsidR="007E5DC0" w:rsidRPr="00824985" w:rsidRDefault="00824985" w:rsidP="00824985">
      <w:pPr>
        <w:pStyle w:val="ListParagraph"/>
        <w:numPr>
          <w:ilvl w:val="0"/>
          <w:numId w:val="50"/>
        </w:numPr>
        <w:spacing w:before="0" w:after="0" w:line="240" w:lineRule="auto"/>
        <w:rPr>
          <w:rFonts w:ascii="Times New Roman" w:eastAsia="Times New Roman" w:hAnsi="Times New Roman" w:cs="Times New Roman"/>
          <w:sz w:val="24"/>
          <w:szCs w:val="24"/>
          <w:lang w:eastAsia="en-US"/>
        </w:rPr>
      </w:pPr>
      <w:r w:rsidRPr="00824985">
        <w:rPr>
          <w:rFonts w:ascii="Times New Roman" w:eastAsia="Times New Roman" w:hAnsi="Times New Roman" w:cs="Times New Roman"/>
          <w:sz w:val="24"/>
          <w:szCs w:val="24"/>
          <w:lang w:eastAsia="en-US"/>
        </w:rPr>
        <w:t>Understand Process drawings and equipment standards</w:t>
      </w:r>
    </w:p>
    <w:p w14:paraId="4C4D5692" w14:textId="5C9862C2" w:rsidR="0064279A" w:rsidRPr="0064279A" w:rsidRDefault="0064279A" w:rsidP="00F43085">
      <w:pPr>
        <w:keepNext/>
        <w:keepLines/>
        <w:spacing w:after="0" w:line="312" w:lineRule="auto"/>
        <w:outlineLvl w:val="0"/>
        <w:rPr>
          <w:rFonts w:eastAsia="Times New Roman" w:cs="Arial"/>
          <w:b/>
          <w:bCs/>
          <w:color w:val="000000"/>
          <w:szCs w:val="22"/>
          <w:lang w:eastAsia="en-US"/>
        </w:rPr>
      </w:pPr>
      <w:r w:rsidRPr="0064279A">
        <w:rPr>
          <w:rFonts w:eastAsia="Times New Roman" w:cs="Arial"/>
          <w:b/>
          <w:bCs/>
          <w:color w:val="000000"/>
          <w:szCs w:val="22"/>
          <w:lang w:eastAsia="en-US"/>
        </w:rPr>
        <w:t>Affirmative Action Statement</w:t>
      </w:r>
    </w:p>
    <w:p w14:paraId="4DFEECF7" w14:textId="77777777" w:rsidR="0064279A" w:rsidRPr="0064279A" w:rsidRDefault="0064279A" w:rsidP="0064279A">
      <w:pPr>
        <w:shd w:val="clear" w:color="auto" w:fill="FFFFFF"/>
        <w:spacing w:before="0" w:after="0" w:line="240" w:lineRule="auto"/>
        <w:textAlignment w:val="baseline"/>
        <w:rPr>
          <w:rFonts w:eastAsia="Times New Roman" w:cs="Arial"/>
          <w:color w:val="000000"/>
          <w:szCs w:val="22"/>
          <w:lang w:eastAsia="en-US"/>
        </w:rPr>
      </w:pPr>
      <w:r w:rsidRPr="0064279A">
        <w:rPr>
          <w:rFonts w:eastAsia="Times New Roman" w:cs="Arial"/>
          <w:color w:val="000000"/>
          <w:szCs w:val="22"/>
          <w:lang w:eastAsia="en-US"/>
        </w:rPr>
        <w:t xml:space="preserve">The Board of Trustees is committed to providing a work and academic environment that maintains and promotes affirmative action and equal opportunity for all employees and students without discrimination on the basis of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47D595F9" w14:textId="77777777" w:rsidR="0064279A" w:rsidRPr="0064279A" w:rsidRDefault="0064279A" w:rsidP="0064279A">
      <w:pPr>
        <w:shd w:val="clear" w:color="auto" w:fill="FFFFFF"/>
        <w:spacing w:before="0" w:after="0" w:line="240" w:lineRule="auto"/>
        <w:textAlignment w:val="baseline"/>
        <w:rPr>
          <w:rFonts w:eastAsia="Times New Roman" w:cs="Arial"/>
          <w:szCs w:val="22"/>
          <w:lang w:eastAsia="en-US"/>
        </w:rPr>
      </w:pPr>
    </w:p>
    <w:p w14:paraId="67E74DEB" w14:textId="77777777" w:rsidR="0064279A" w:rsidRPr="0064279A" w:rsidRDefault="0064279A" w:rsidP="0064279A">
      <w:pPr>
        <w:shd w:val="clear" w:color="auto" w:fill="FFFFFF"/>
        <w:spacing w:before="0" w:after="0" w:line="240" w:lineRule="auto"/>
        <w:textAlignment w:val="baseline"/>
        <w:rPr>
          <w:rFonts w:eastAsia="Times New Roman" w:cs="Arial"/>
          <w:color w:val="323130"/>
          <w:szCs w:val="22"/>
          <w:lang w:eastAsia="en-US"/>
        </w:rPr>
      </w:pPr>
      <w:r w:rsidRPr="0064279A">
        <w:rPr>
          <w:rFonts w:eastAsia="Times New Roman" w:cs="Arial"/>
          <w:color w:val="000000"/>
          <w:szCs w:val="22"/>
          <w:lang w:eastAsia="en-US"/>
        </w:rPr>
        <w:t xml:space="preserve">For questions concerning discrimination, contact </w:t>
      </w:r>
      <w:proofErr w:type="spellStart"/>
      <w:r w:rsidRPr="0064279A">
        <w:rPr>
          <w:rFonts w:eastAsia="Times New Roman" w:cs="Arial"/>
          <w:color w:val="000000"/>
          <w:szCs w:val="22"/>
          <w:lang w:eastAsia="en-US"/>
        </w:rPr>
        <w:t>Almarie</w:t>
      </w:r>
      <w:proofErr w:type="spellEnd"/>
      <w:r w:rsidRPr="0064279A">
        <w:rPr>
          <w:rFonts w:eastAsia="Times New Roman" w:cs="Arial"/>
          <w:color w:val="000000"/>
          <w:szCs w:val="22"/>
          <w:lang w:eastAsia="en-US"/>
        </w:rPr>
        <w:t xml:space="preserve"> J. Jones, Special Assistant to the President, Diversity and Equity/Title IX and Compliance, 856-415-2154 or</w:t>
      </w:r>
      <w:r w:rsidRPr="0064279A">
        <w:rPr>
          <w:rFonts w:eastAsia="Times New Roman" w:cs="Arial"/>
          <w:color w:val="323130"/>
          <w:szCs w:val="22"/>
          <w:lang w:eastAsia="en-US"/>
        </w:rPr>
        <w:t> </w:t>
      </w:r>
      <w:hyperlink r:id="rId14" w:tgtFrame="_blank" w:history="1">
        <w:r w:rsidRPr="0064279A">
          <w:rPr>
            <w:rFonts w:eastAsia="Times New Roman" w:cs="Arial"/>
            <w:color w:val="0000FF"/>
            <w:szCs w:val="22"/>
            <w:u w:val="single"/>
            <w:lang w:eastAsia="en-US"/>
          </w:rPr>
          <w:t>ajones@rcsj.edu</w:t>
        </w:r>
      </w:hyperlink>
      <w:r w:rsidRPr="0064279A">
        <w:rPr>
          <w:rFonts w:eastAsia="Times New Roman" w:cs="Arial"/>
          <w:color w:val="323130"/>
          <w:szCs w:val="22"/>
          <w:lang w:eastAsia="en-US"/>
        </w:rPr>
        <w:t> </w:t>
      </w:r>
      <w:r w:rsidRPr="0064279A">
        <w:rPr>
          <w:rFonts w:eastAsia="Times New Roman" w:cs="Arial"/>
          <w:color w:val="000000"/>
          <w:szCs w:val="22"/>
          <w:lang w:eastAsia="en-US"/>
        </w:rPr>
        <w:t xml:space="preserve">or (Cumberland) Nathaniel </w:t>
      </w:r>
      <w:proofErr w:type="spellStart"/>
      <w:r w:rsidRPr="0064279A">
        <w:rPr>
          <w:rFonts w:eastAsia="Times New Roman" w:cs="Arial"/>
          <w:color w:val="000000"/>
          <w:szCs w:val="22"/>
          <w:lang w:eastAsia="en-US"/>
        </w:rPr>
        <w:t>Alridge</w:t>
      </w:r>
      <w:proofErr w:type="spellEnd"/>
      <w:r w:rsidRPr="0064279A">
        <w:rPr>
          <w:rFonts w:eastAsia="Times New Roman" w:cs="Arial"/>
          <w:color w:val="000000"/>
          <w:szCs w:val="22"/>
          <w:lang w:eastAsia="en-US"/>
        </w:rPr>
        <w:t>, Jr., JD, Director, Diversity and Equity/Title IX and Judicial Affairs, 856-691-8600, ext. 1414 or </w:t>
      </w:r>
      <w:hyperlink r:id="rId15" w:tgtFrame="_blank" w:history="1">
        <w:r w:rsidRPr="0064279A">
          <w:rPr>
            <w:rFonts w:eastAsia="Times New Roman" w:cs="Arial"/>
            <w:color w:val="0000FF"/>
            <w:szCs w:val="22"/>
            <w:u w:val="single"/>
            <w:lang w:eastAsia="en-US"/>
          </w:rPr>
          <w:t>nalridge@rcsj.edu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 xml:space="preserve">For disability issues or any barriers in the learning or physical environment related to a document condition/disability please contact: Gloucester campus – Dennis M. Cook, Director, Department of Special Services, ADAAA/504 Officer at 856-415-2265 </w:t>
      </w:r>
      <w:r w:rsidRPr="0064279A">
        <w:rPr>
          <w:rFonts w:eastAsia="Times New Roman" w:cs="Arial"/>
          <w:color w:val="323130"/>
          <w:szCs w:val="22"/>
          <w:lang w:eastAsia="en-US"/>
        </w:rPr>
        <w:t>or </w:t>
      </w:r>
      <w:hyperlink r:id="rId16" w:tgtFrame="_blank" w:history="1">
        <w:r w:rsidRPr="0064279A">
          <w:rPr>
            <w:rFonts w:eastAsia="Times New Roman" w:cs="Arial"/>
            <w:color w:val="0000FF"/>
            <w:szCs w:val="22"/>
            <w:u w:val="single"/>
            <w:lang w:eastAsia="en-US"/>
          </w:rPr>
          <w:t>dcook@rcsj.edu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or Cumberland Campus – Meredith Vicente, Senior Director, Physical &amp; Learning Disabilities, Center for Academic &amp; Student Success (CASS) at 856-691-6900 ext. 1282 or</w:t>
      </w:r>
      <w:r w:rsidRPr="0064279A">
        <w:rPr>
          <w:rFonts w:eastAsia="Times New Roman" w:cs="Arial"/>
          <w:color w:val="323130"/>
          <w:szCs w:val="22"/>
          <w:lang w:eastAsia="en-US"/>
        </w:rPr>
        <w:t> </w:t>
      </w:r>
      <w:hyperlink r:id="rId17" w:tgtFrame="_blank" w:history="1">
        <w:r w:rsidRPr="0064279A">
          <w:rPr>
            <w:rFonts w:eastAsia="Times New Roman" w:cs="Arial"/>
            <w:color w:val="0000FF"/>
            <w:szCs w:val="22"/>
            <w:u w:val="single"/>
            <w:lang w:eastAsia="en-US"/>
          </w:rPr>
          <w:t>mvicent1@rcsj.edu</w:t>
        </w:r>
      </w:hyperlink>
      <w:r w:rsidRPr="0064279A">
        <w:rPr>
          <w:rFonts w:eastAsia="Times New Roman" w:cs="Arial"/>
          <w:color w:val="323130"/>
          <w:szCs w:val="22"/>
          <w:lang w:eastAsia="en-US"/>
        </w:rPr>
        <w:t> </w:t>
      </w:r>
    </w:p>
    <w:p w14:paraId="2FA50FC2" w14:textId="77777777" w:rsidR="0064279A" w:rsidRPr="0064279A" w:rsidRDefault="0064279A" w:rsidP="0064279A">
      <w:pPr>
        <w:shd w:val="clear" w:color="auto" w:fill="FFFFFF"/>
        <w:spacing w:before="0" w:after="0" w:line="240" w:lineRule="auto"/>
        <w:textAlignment w:val="baseline"/>
        <w:rPr>
          <w:rFonts w:eastAsia="Times New Roman" w:cs="Arial"/>
          <w:szCs w:val="22"/>
          <w:lang w:eastAsia="en-US"/>
        </w:rPr>
      </w:pPr>
    </w:p>
    <w:p w14:paraId="6A5A41B7" w14:textId="77777777" w:rsidR="0064279A" w:rsidRPr="0064279A" w:rsidRDefault="0064279A" w:rsidP="004F31B7">
      <w:pPr>
        <w:shd w:val="clear" w:color="auto" w:fill="FFFFFF"/>
        <w:spacing w:before="0" w:after="0" w:line="240" w:lineRule="auto"/>
        <w:outlineLvl w:val="1"/>
        <w:rPr>
          <w:rFonts w:eastAsia="Times New Roman" w:cs="Arial"/>
          <w:b/>
          <w:bCs/>
          <w:color w:val="000000"/>
          <w:szCs w:val="22"/>
          <w:lang w:eastAsia="en-US"/>
        </w:rPr>
      </w:pPr>
      <w:r w:rsidRPr="0064279A">
        <w:rPr>
          <w:rFonts w:eastAsia="Times New Roman" w:cs="Arial"/>
          <w:b/>
          <w:bCs/>
          <w:color w:val="000000"/>
          <w:szCs w:val="22"/>
          <w:lang w:eastAsia="en-US"/>
        </w:rPr>
        <w:t>Department of Special Services</w:t>
      </w:r>
    </w:p>
    <w:p w14:paraId="58A96AF1" w14:textId="77777777" w:rsidR="004F31B7" w:rsidRDefault="0064279A" w:rsidP="004F31B7">
      <w:pPr>
        <w:shd w:val="clear" w:color="auto" w:fill="FFFFFF"/>
        <w:spacing w:before="0" w:after="0" w:line="276" w:lineRule="atLeast"/>
        <w:rPr>
          <w:rFonts w:eastAsia="Calibri" w:cs="Arial"/>
          <w:color w:val="000000"/>
          <w:szCs w:val="22"/>
          <w:lang w:eastAsia="en-US"/>
        </w:rPr>
        <w:sectPr w:rsidR="004F31B7" w:rsidSect="00F726EF">
          <w:footerReference w:type="default" r:id="rId18"/>
          <w:pgSz w:w="12240" w:h="15840"/>
          <w:pgMar w:top="1008" w:right="1440" w:bottom="1440" w:left="1440" w:header="720" w:footer="720" w:gutter="0"/>
          <w:cols w:space="720"/>
          <w:docGrid w:linePitch="360"/>
        </w:sectPr>
      </w:pPr>
      <w:r w:rsidRPr="0064279A">
        <w:rPr>
          <w:rFonts w:eastAsia="Calibri" w:cs="Arial"/>
          <w:color w:val="000000"/>
          <w:szCs w:val="22"/>
          <w:lang w:eastAsia="en-US"/>
        </w:rPr>
        <w:t xml:space="preserve">The Department of Special Services is located in the Instructional Center, room 425A.  The Special Services Department is committed to providing support services and ensuring equal access to eligible students with documented disabilities as outlined by the Americans with Disabilities Act (ADA) and the Americans with Disabilities Act with Amendments.  If you are an eligible student with a documented </w:t>
      </w:r>
      <w:proofErr w:type="gramStart"/>
      <w:r w:rsidRPr="0064279A">
        <w:rPr>
          <w:rFonts w:eastAsia="Calibri" w:cs="Arial"/>
          <w:color w:val="000000"/>
          <w:szCs w:val="22"/>
          <w:lang w:eastAsia="en-US"/>
        </w:rPr>
        <w:t>disability  please</w:t>
      </w:r>
      <w:proofErr w:type="gramEnd"/>
      <w:r w:rsidRPr="0064279A">
        <w:rPr>
          <w:rFonts w:eastAsia="Calibri" w:cs="Arial"/>
          <w:color w:val="000000"/>
          <w:szCs w:val="22"/>
          <w:lang w:eastAsia="en-US"/>
        </w:rPr>
        <w:t xml:space="preserve"> visit our website at </w:t>
      </w:r>
      <w:hyperlink r:id="rId19" w:tgtFrame="_blank" w:history="1">
        <w:r w:rsidRPr="0064279A">
          <w:rPr>
            <w:rFonts w:eastAsia="Calibri" w:cs="Arial"/>
            <w:color w:val="0000FF"/>
            <w:szCs w:val="22"/>
            <w:u w:val="single"/>
            <w:lang w:eastAsia="en-US"/>
          </w:rPr>
          <w:t>RCSJ.edu/SpecialServices</w:t>
        </w:r>
      </w:hyperlink>
      <w:r w:rsidRPr="0064279A">
        <w:rPr>
          <w:rFonts w:eastAsia="Calibri" w:cs="Arial"/>
          <w:color w:val="000000"/>
          <w:szCs w:val="22"/>
          <w:lang w:eastAsia="en-US"/>
        </w:rPr>
        <w:t xml:space="preserve"> or call the office at 856-415-2265 or 856-415-2247 to speak to the Assistant Director Carol </w:t>
      </w:r>
      <w:proofErr w:type="spellStart"/>
      <w:r w:rsidRPr="0064279A">
        <w:rPr>
          <w:rFonts w:eastAsia="Calibri" w:cs="Arial"/>
          <w:color w:val="000000"/>
          <w:szCs w:val="22"/>
          <w:lang w:eastAsia="en-US"/>
        </w:rPr>
        <w:t>Weinhardt</w:t>
      </w:r>
      <w:proofErr w:type="spellEnd"/>
      <w:r w:rsidRPr="0064279A">
        <w:rPr>
          <w:rFonts w:eastAsia="Calibri" w:cs="Arial"/>
          <w:color w:val="000000"/>
          <w:szCs w:val="22"/>
          <w:lang w:eastAsia="en-US"/>
        </w:rPr>
        <w:t>, cweinhar@rcsj.edu.</w:t>
      </w:r>
    </w:p>
    <w:p w14:paraId="40E96813" w14:textId="42B29921" w:rsidR="0064279A" w:rsidRPr="004F31B7" w:rsidRDefault="0064279A" w:rsidP="004F31B7">
      <w:pPr>
        <w:pStyle w:val="Heading2"/>
        <w:jc w:val="center"/>
        <w:rPr>
          <w:rFonts w:eastAsia="Calibri"/>
          <w:szCs w:val="22"/>
          <w:lang w:eastAsia="en-US"/>
        </w:rPr>
      </w:pPr>
      <w:r w:rsidRPr="0064279A">
        <w:rPr>
          <w:rFonts w:eastAsia="Calibri"/>
          <w:color w:val="548DD4"/>
          <w:sz w:val="28"/>
          <w:szCs w:val="28"/>
          <w:lang w:eastAsia="en-US"/>
        </w:rPr>
        <w:br w:type="page"/>
      </w:r>
      <w:r w:rsidRPr="004F31B7">
        <w:rPr>
          <w:rFonts w:eastAsia="Calibri"/>
          <w:szCs w:val="22"/>
          <w:lang w:eastAsia="en-US"/>
        </w:rPr>
        <w:t>Reporting Allegations of Sexual Assault and Resource Referrals (8/2020)</w:t>
      </w:r>
    </w:p>
    <w:p w14:paraId="554A72F3" w14:textId="77777777" w:rsidR="0064279A" w:rsidRPr="004F31B7" w:rsidRDefault="0064279A" w:rsidP="00F43085">
      <w:pPr>
        <w:spacing w:before="0" w:line="240" w:lineRule="auto"/>
        <w:jc w:val="center"/>
        <w:rPr>
          <w:rFonts w:eastAsia="Calibri" w:cs="Arial"/>
          <w:b/>
          <w:color w:val="000000"/>
          <w:szCs w:val="22"/>
          <w:lang w:eastAsia="en-US"/>
        </w:rPr>
      </w:pPr>
      <w:r w:rsidRPr="004F31B7">
        <w:rPr>
          <w:rFonts w:eastAsia="Calibri" w:cs="Arial"/>
          <w:b/>
          <w:color w:val="000000"/>
          <w:szCs w:val="22"/>
          <w:lang w:eastAsia="en-US"/>
        </w:rPr>
        <w:t>Gloucester Campus</w:t>
      </w:r>
    </w:p>
    <w:p w14:paraId="2428AA26" w14:textId="642737DD" w:rsidR="0064279A" w:rsidRPr="0064279A" w:rsidRDefault="0064279A" w:rsidP="0059277B">
      <w:pPr>
        <w:spacing w:before="0" w:after="200"/>
        <w:rPr>
          <w:rFonts w:eastAsia="Calibri" w:cs="Arial"/>
          <w:sz w:val="20"/>
          <w:szCs w:val="20"/>
          <w:lang w:eastAsia="en-US"/>
        </w:rPr>
      </w:pPr>
      <w:r w:rsidRPr="0064279A">
        <w:rPr>
          <w:rFonts w:eastAsia="Calibri" w:cs="Arial"/>
          <w:sz w:val="20"/>
          <w:szCs w:val="20"/>
          <w:lang w:eastAsia="en-US"/>
        </w:rPr>
        <w:t>There are multiple safe places for students to report allegations of sexual assault, both on and off campus. Reports of sexual assault can be made to any of the following offices listed in the chart below.</w:t>
      </w:r>
    </w:p>
    <w:p w14:paraId="47142D6D" w14:textId="77777777" w:rsidR="0064279A" w:rsidRPr="0064279A" w:rsidRDefault="0064279A" w:rsidP="0059277B">
      <w:pPr>
        <w:spacing w:before="0" w:after="200"/>
        <w:rPr>
          <w:rFonts w:eastAsia="Calibri" w:cs="Arial"/>
          <w:szCs w:val="22"/>
          <w:lang w:eastAsia="en-US"/>
        </w:rPr>
      </w:pPr>
      <w:r w:rsidRPr="0064279A">
        <w:rPr>
          <w:rFonts w:eastAsia="Calibri" w:cs="Arial"/>
          <w:sz w:val="20"/>
          <w:szCs w:val="20"/>
          <w:lang w:eastAsia="en-US"/>
        </w:rPr>
        <w:t>All students are encouraged to report alleged crimes on campus.  Crimes that pose a threat to the campus community must be reported to 9-1-1, Security, the Sheriff’s Office or the Deptford Township Police Department.  All employees, including Security staff, must report incidents of discrimination, harassment or sexual misconduct to the Title IX Officer.</w:t>
      </w:r>
    </w:p>
    <w:tbl>
      <w:tblPr>
        <w:tblStyle w:val="TableGrid"/>
        <w:tblW w:w="9529" w:type="dxa"/>
        <w:tblInd w:w="-5" w:type="dxa"/>
        <w:tblLook w:val="04A0" w:firstRow="1" w:lastRow="0" w:firstColumn="1" w:lastColumn="0" w:noHBand="0" w:noVBand="1"/>
        <w:tblCaption w:val="Title IX Information"/>
      </w:tblPr>
      <w:tblGrid>
        <w:gridCol w:w="1430"/>
        <w:gridCol w:w="3731"/>
        <w:gridCol w:w="4368"/>
      </w:tblGrid>
      <w:tr w:rsidR="0064279A" w:rsidRPr="0064279A" w14:paraId="301E349C" w14:textId="77777777" w:rsidTr="0064279A">
        <w:trPr>
          <w:trHeight w:val="527"/>
          <w:tblHeader/>
        </w:trPr>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6C1F7C39"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Service</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tcPr>
          <w:p w14:paraId="0EED777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Resource</w:t>
            </w:r>
          </w:p>
        </w:tc>
        <w:tc>
          <w:tcPr>
            <w:tcW w:w="4368" w:type="dxa"/>
            <w:tcBorders>
              <w:top w:val="single" w:sz="4" w:space="0" w:color="auto"/>
              <w:left w:val="single" w:sz="4" w:space="0" w:color="auto"/>
              <w:bottom w:val="single" w:sz="4" w:space="0" w:color="auto"/>
              <w:right w:val="single" w:sz="4" w:space="0" w:color="auto"/>
            </w:tcBorders>
            <w:shd w:val="clear" w:color="auto" w:fill="D9D9D9"/>
            <w:vAlign w:val="center"/>
          </w:tcPr>
          <w:p w14:paraId="470BF0B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Phone Number/Location/Website</w:t>
            </w:r>
          </w:p>
        </w:tc>
      </w:tr>
      <w:tr w:rsidR="0064279A" w:rsidRPr="0064279A" w14:paraId="560DD835" w14:textId="77777777" w:rsidTr="0064279A">
        <w:trPr>
          <w:trHeight w:val="1448"/>
        </w:trPr>
        <w:tc>
          <w:tcPr>
            <w:tcW w:w="1430" w:type="dxa"/>
            <w:tcBorders>
              <w:top w:val="single" w:sz="4" w:space="0" w:color="auto"/>
            </w:tcBorders>
            <w:shd w:val="clear" w:color="auto" w:fill="B8CCE4"/>
            <w:vAlign w:val="center"/>
          </w:tcPr>
          <w:p w14:paraId="11D50AE2"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350F3B2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245CD961" w14:textId="77777777" w:rsidR="0064279A" w:rsidRPr="0064279A" w:rsidRDefault="0064279A" w:rsidP="0064279A">
            <w:pPr>
              <w:spacing w:before="0" w:after="0" w:line="240" w:lineRule="auto"/>
              <w:jc w:val="center"/>
              <w:rPr>
                <w:rFonts w:eastAsia="Calibri" w:cs="Arial"/>
                <w:sz w:val="18"/>
                <w:lang w:eastAsia="en-US"/>
              </w:rPr>
            </w:pPr>
          </w:p>
          <w:p w14:paraId="190C1709"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Local Law Enforcement</w:t>
            </w:r>
          </w:p>
        </w:tc>
        <w:tc>
          <w:tcPr>
            <w:tcW w:w="3731" w:type="dxa"/>
            <w:tcBorders>
              <w:top w:val="single" w:sz="4" w:space="0" w:color="auto"/>
            </w:tcBorders>
            <w:vAlign w:val="center"/>
          </w:tcPr>
          <w:p w14:paraId="7FDC81F7"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Gloucester County Sheriff’s Office</w:t>
            </w:r>
          </w:p>
          <w:p w14:paraId="4972EECB"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Deptford Township Police Dept.</w:t>
            </w:r>
          </w:p>
          <w:p w14:paraId="593FCA92"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Gloucester Co. Prosecutor’s Office</w:t>
            </w:r>
          </w:p>
          <w:p w14:paraId="7F4B214C"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Sexual Assault Response Team</w:t>
            </w:r>
          </w:p>
        </w:tc>
        <w:tc>
          <w:tcPr>
            <w:tcW w:w="4368" w:type="dxa"/>
            <w:tcBorders>
              <w:top w:val="single" w:sz="4" w:space="0" w:color="auto"/>
            </w:tcBorders>
            <w:vAlign w:val="center"/>
          </w:tcPr>
          <w:p w14:paraId="00494DC9"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856-681-2200</w:t>
            </w:r>
          </w:p>
          <w:p w14:paraId="1739BE29"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856-845-2220</w:t>
            </w:r>
          </w:p>
          <w:p w14:paraId="1D40EFD5"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856-384-5500</w:t>
            </w:r>
          </w:p>
          <w:p w14:paraId="5F3D846B"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856-384-5555</w:t>
            </w:r>
          </w:p>
        </w:tc>
      </w:tr>
      <w:tr w:rsidR="0064279A" w:rsidRPr="0064279A" w14:paraId="032825CD" w14:textId="77777777" w:rsidTr="0064279A">
        <w:trPr>
          <w:trHeight w:val="1349"/>
        </w:trPr>
        <w:tc>
          <w:tcPr>
            <w:tcW w:w="1430" w:type="dxa"/>
            <w:shd w:val="clear" w:color="auto" w:fill="D6E3BC"/>
            <w:vAlign w:val="center"/>
          </w:tcPr>
          <w:p w14:paraId="6C2C5333"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7B80C59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1628E14A"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color w:val="FF0000"/>
                <w:sz w:val="18"/>
                <w:lang w:eastAsia="en-US"/>
              </w:rPr>
              <w:t>9-1-1</w:t>
            </w:r>
            <w:r w:rsidRPr="0064279A">
              <w:rPr>
                <w:rFonts w:eastAsia="Calibri" w:cs="Arial"/>
                <w:color w:val="FF0000"/>
                <w:sz w:val="18"/>
                <w:lang w:eastAsia="en-US"/>
              </w:rPr>
              <w:t xml:space="preserve"> </w:t>
            </w:r>
            <w:r w:rsidRPr="0064279A">
              <w:rPr>
                <w:rFonts w:eastAsia="Calibri" w:cs="Arial"/>
                <w:sz w:val="18"/>
                <w:lang w:eastAsia="en-US"/>
              </w:rPr>
              <w:t>and</w:t>
            </w:r>
          </w:p>
          <w:p w14:paraId="3957869C"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Campus</w:t>
            </w:r>
          </w:p>
          <w:p w14:paraId="6DD3E762"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Security</w:t>
            </w:r>
          </w:p>
        </w:tc>
        <w:tc>
          <w:tcPr>
            <w:tcW w:w="3731" w:type="dxa"/>
            <w:vAlign w:val="center"/>
          </w:tcPr>
          <w:p w14:paraId="75609D33" w14:textId="77777777" w:rsidR="0064279A" w:rsidRPr="0064279A" w:rsidRDefault="0064279A" w:rsidP="0064279A">
            <w:pPr>
              <w:spacing w:before="0" w:after="0" w:line="240" w:lineRule="auto"/>
              <w:jc w:val="center"/>
              <w:rPr>
                <w:rFonts w:eastAsia="Calibri" w:cs="Arial"/>
                <w:color w:val="000000"/>
                <w:sz w:val="18"/>
                <w:lang w:eastAsia="en-US"/>
              </w:rPr>
            </w:pPr>
            <w:r w:rsidRPr="0064279A">
              <w:rPr>
                <w:rFonts w:eastAsia="Calibri" w:cs="Arial"/>
                <w:b/>
                <w:color w:val="FF0000"/>
                <w:sz w:val="18"/>
                <w:lang w:eastAsia="en-US"/>
              </w:rPr>
              <w:t xml:space="preserve">9-1-1 </w:t>
            </w:r>
            <w:r w:rsidRPr="0064279A">
              <w:rPr>
                <w:rFonts w:eastAsia="Calibri" w:cs="Arial"/>
                <w:color w:val="000000"/>
                <w:sz w:val="18"/>
                <w:lang w:eastAsia="en-US"/>
              </w:rPr>
              <w:t>Gloucester County</w:t>
            </w:r>
          </w:p>
          <w:p w14:paraId="167B9E72" w14:textId="77777777" w:rsidR="0064279A" w:rsidRPr="0064279A" w:rsidRDefault="0064279A" w:rsidP="0064279A">
            <w:pPr>
              <w:spacing w:before="0" w:after="0" w:line="240" w:lineRule="auto"/>
              <w:jc w:val="center"/>
              <w:rPr>
                <w:rFonts w:eastAsia="Calibri" w:cs="Arial"/>
                <w:color w:val="000000"/>
                <w:sz w:val="18"/>
                <w:lang w:eastAsia="en-US"/>
              </w:rPr>
            </w:pPr>
            <w:r w:rsidRPr="0064279A">
              <w:rPr>
                <w:rFonts w:eastAsia="Calibri" w:cs="Arial"/>
                <w:color w:val="000000"/>
                <w:sz w:val="18"/>
                <w:lang w:eastAsia="en-US"/>
              </w:rPr>
              <w:t>Emergency Management Dispatch</w:t>
            </w:r>
          </w:p>
          <w:p w14:paraId="1F7A4B11" w14:textId="77777777" w:rsidR="0064279A" w:rsidRPr="0064279A" w:rsidRDefault="0064279A" w:rsidP="0064279A">
            <w:pPr>
              <w:spacing w:before="0" w:after="0" w:line="240" w:lineRule="auto"/>
              <w:jc w:val="center"/>
              <w:rPr>
                <w:rFonts w:eastAsia="Calibri" w:cs="Arial"/>
                <w:b/>
                <w:sz w:val="18"/>
                <w:lang w:eastAsia="en-US"/>
              </w:rPr>
            </w:pPr>
          </w:p>
          <w:p w14:paraId="319E81E0" w14:textId="77777777" w:rsidR="0064279A" w:rsidRPr="0064279A" w:rsidRDefault="0064279A" w:rsidP="0064279A">
            <w:pPr>
              <w:spacing w:before="0" w:after="0" w:line="240" w:lineRule="auto"/>
              <w:jc w:val="center"/>
              <w:rPr>
                <w:rFonts w:eastAsia="Calibri" w:cs="Arial"/>
                <w:color w:val="365F91"/>
                <w:sz w:val="18"/>
                <w:lang w:eastAsia="en-US"/>
              </w:rPr>
            </w:pPr>
            <w:r w:rsidRPr="0064279A">
              <w:rPr>
                <w:rFonts w:eastAsia="Calibri" w:cs="Arial"/>
                <w:sz w:val="18"/>
                <w:lang w:eastAsia="en-US"/>
              </w:rPr>
              <w:t>Campus Security</w:t>
            </w:r>
          </w:p>
          <w:p w14:paraId="28E938C8" w14:textId="77777777" w:rsidR="0064279A" w:rsidRPr="0064279A" w:rsidRDefault="0064279A" w:rsidP="0064279A">
            <w:pPr>
              <w:spacing w:before="0" w:after="0" w:line="240" w:lineRule="auto"/>
              <w:jc w:val="center"/>
              <w:rPr>
                <w:rFonts w:eastAsia="Calibri" w:cs="Arial"/>
                <w:b/>
                <w:color w:val="FF0000"/>
                <w:sz w:val="18"/>
                <w:lang w:eastAsia="en-US"/>
              </w:rPr>
            </w:pPr>
            <w:r w:rsidRPr="0064279A">
              <w:rPr>
                <w:rFonts w:eastAsia="Calibri" w:cs="Arial"/>
                <w:b/>
                <w:color w:val="365F91"/>
                <w:sz w:val="18"/>
                <w:lang w:eastAsia="en-US"/>
              </w:rPr>
              <w:t xml:space="preserve">Blue Light </w:t>
            </w:r>
            <w:r w:rsidRPr="0064279A">
              <w:rPr>
                <w:rFonts w:eastAsia="Calibri" w:cs="Arial"/>
                <w:b/>
                <w:sz w:val="18"/>
                <w:lang w:eastAsia="en-US"/>
              </w:rPr>
              <w:t xml:space="preserve">Emergency Phones </w:t>
            </w:r>
            <w:r w:rsidRPr="0064279A">
              <w:rPr>
                <w:rFonts w:eastAsia="Calibri" w:cs="Arial"/>
                <w:b/>
                <w:sz w:val="18"/>
                <w:u w:val="single"/>
                <w:lang w:eastAsia="en-US"/>
              </w:rPr>
              <w:t xml:space="preserve">OR </w:t>
            </w:r>
            <w:r w:rsidRPr="0064279A">
              <w:rPr>
                <w:rFonts w:eastAsia="Calibri" w:cs="Arial"/>
                <w:b/>
                <w:sz w:val="18"/>
                <w:lang w:eastAsia="en-US"/>
              </w:rPr>
              <w:t>ext. 4444 from any campus desk phone</w:t>
            </w:r>
          </w:p>
        </w:tc>
        <w:tc>
          <w:tcPr>
            <w:tcW w:w="4368" w:type="dxa"/>
            <w:vAlign w:val="center"/>
          </w:tcPr>
          <w:p w14:paraId="1634124C"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color w:val="FF0000"/>
                <w:sz w:val="18"/>
                <w:lang w:eastAsia="en-US"/>
              </w:rPr>
              <w:t xml:space="preserve">9-1-1 </w:t>
            </w:r>
            <w:r w:rsidRPr="0064279A">
              <w:rPr>
                <w:rFonts w:eastAsia="Calibri" w:cs="Arial"/>
                <w:b/>
                <w:sz w:val="18"/>
                <w:lang w:eastAsia="en-US"/>
              </w:rPr>
              <w:t>or</w:t>
            </w:r>
            <w:r w:rsidRPr="0064279A">
              <w:rPr>
                <w:rFonts w:eastAsia="Calibri" w:cs="Arial"/>
                <w:b/>
                <w:color w:val="FF0000"/>
                <w:sz w:val="18"/>
                <w:lang w:eastAsia="en-US"/>
              </w:rPr>
              <w:t xml:space="preserve"> </w:t>
            </w:r>
            <w:r w:rsidRPr="0064279A">
              <w:rPr>
                <w:rFonts w:eastAsia="Calibri" w:cs="Arial"/>
                <w:b/>
                <w:sz w:val="18"/>
                <w:lang w:eastAsia="en-US"/>
              </w:rPr>
              <w:t>push</w:t>
            </w:r>
            <w:r w:rsidRPr="0064279A">
              <w:rPr>
                <w:rFonts w:eastAsia="Calibri" w:cs="Arial"/>
                <w:b/>
                <w:color w:val="FF0000"/>
                <w:sz w:val="18"/>
                <w:lang w:eastAsia="en-US"/>
              </w:rPr>
              <w:t xml:space="preserve"> RED </w:t>
            </w:r>
            <w:r w:rsidRPr="0064279A">
              <w:rPr>
                <w:rFonts w:eastAsia="Calibri" w:cs="Arial"/>
                <w:b/>
                <w:sz w:val="18"/>
                <w:lang w:eastAsia="en-US"/>
              </w:rPr>
              <w:t>button on</w:t>
            </w:r>
            <w:r w:rsidRPr="0064279A">
              <w:rPr>
                <w:rFonts w:eastAsia="Calibri" w:cs="Arial"/>
                <w:sz w:val="18"/>
                <w:lang w:eastAsia="en-US"/>
              </w:rPr>
              <w:t xml:space="preserve"> </w:t>
            </w:r>
          </w:p>
          <w:p w14:paraId="66AEA594"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Campus </w:t>
            </w:r>
            <w:r w:rsidRPr="0064279A">
              <w:rPr>
                <w:rFonts w:eastAsia="Calibri" w:cs="Arial"/>
                <w:b/>
                <w:color w:val="365F91"/>
                <w:sz w:val="18"/>
                <w:lang w:eastAsia="en-US"/>
              </w:rPr>
              <w:t>Blue</w:t>
            </w:r>
            <w:r w:rsidRPr="0064279A">
              <w:rPr>
                <w:rFonts w:eastAsia="Calibri" w:cs="Arial"/>
                <w:sz w:val="18"/>
                <w:lang w:eastAsia="en-US"/>
              </w:rPr>
              <w:t xml:space="preserve"> </w:t>
            </w:r>
            <w:r w:rsidRPr="0064279A">
              <w:rPr>
                <w:rFonts w:eastAsia="Calibri" w:cs="Arial"/>
                <w:b/>
                <w:color w:val="365F91"/>
                <w:sz w:val="18"/>
                <w:lang w:eastAsia="en-US"/>
              </w:rPr>
              <w:t>Light</w:t>
            </w:r>
            <w:r w:rsidRPr="0064279A">
              <w:rPr>
                <w:rFonts w:eastAsia="Calibri" w:cs="Arial"/>
                <w:sz w:val="18"/>
                <w:lang w:eastAsia="en-US"/>
              </w:rPr>
              <w:t xml:space="preserve"> Emergency Phones</w:t>
            </w:r>
          </w:p>
          <w:p w14:paraId="551312E7" w14:textId="77777777" w:rsidR="0064279A" w:rsidRPr="0064279A" w:rsidRDefault="0064279A" w:rsidP="0064279A">
            <w:pPr>
              <w:spacing w:before="0" w:after="0" w:line="240" w:lineRule="auto"/>
              <w:jc w:val="center"/>
              <w:rPr>
                <w:rFonts w:eastAsia="Calibri" w:cs="Arial"/>
                <w:sz w:val="18"/>
                <w:lang w:eastAsia="en-US"/>
              </w:rPr>
            </w:pPr>
          </w:p>
          <w:p w14:paraId="57C91696" w14:textId="77777777" w:rsidR="0064279A" w:rsidRPr="0064279A" w:rsidRDefault="0064279A" w:rsidP="0064279A">
            <w:pPr>
              <w:spacing w:before="0" w:after="0" w:line="240" w:lineRule="auto"/>
              <w:jc w:val="center"/>
              <w:rPr>
                <w:rFonts w:eastAsia="Calibri" w:cs="Arial"/>
                <w:sz w:val="18"/>
                <w:lang w:eastAsia="en-US"/>
              </w:rPr>
            </w:pPr>
          </w:p>
          <w:p w14:paraId="58745D32" w14:textId="77777777" w:rsidR="0064279A" w:rsidRPr="0064279A" w:rsidRDefault="0064279A" w:rsidP="0064279A">
            <w:pPr>
              <w:spacing w:before="0" w:after="0" w:line="240" w:lineRule="auto"/>
              <w:jc w:val="center"/>
              <w:rPr>
                <w:rFonts w:eastAsia="Calibri" w:cs="Arial"/>
                <w:color w:val="FF0000"/>
                <w:sz w:val="18"/>
                <w:lang w:eastAsia="en-US"/>
              </w:rPr>
            </w:pPr>
            <w:r w:rsidRPr="0064279A">
              <w:rPr>
                <w:rFonts w:eastAsia="Calibri" w:cs="Arial"/>
                <w:b/>
                <w:sz w:val="18"/>
                <w:lang w:eastAsia="en-US"/>
              </w:rPr>
              <w:t>856-681-6287</w:t>
            </w:r>
          </w:p>
        </w:tc>
      </w:tr>
      <w:tr w:rsidR="0064279A" w:rsidRPr="0064279A" w14:paraId="67689ABC" w14:textId="77777777" w:rsidTr="0064279A">
        <w:trPr>
          <w:trHeight w:val="1758"/>
        </w:trPr>
        <w:tc>
          <w:tcPr>
            <w:tcW w:w="1430" w:type="dxa"/>
            <w:shd w:val="clear" w:color="auto" w:fill="D6E3BC"/>
            <w:vAlign w:val="center"/>
          </w:tcPr>
          <w:p w14:paraId="363EECC2"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Non-Confidential</w:t>
            </w:r>
            <w:r w:rsidRPr="0064279A">
              <w:rPr>
                <w:rFonts w:eastAsia="Calibri" w:cs="Arial"/>
                <w:sz w:val="18"/>
                <w:lang w:eastAsia="en-US"/>
              </w:rPr>
              <w:t xml:space="preserve"> On-Campus </w:t>
            </w:r>
          </w:p>
          <w:p w14:paraId="270DACAA"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Reporting </w:t>
            </w:r>
          </w:p>
          <w:p w14:paraId="52A5CC99"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Support Services</w:t>
            </w:r>
          </w:p>
        </w:tc>
        <w:tc>
          <w:tcPr>
            <w:tcW w:w="3731" w:type="dxa"/>
            <w:vAlign w:val="center"/>
          </w:tcPr>
          <w:p w14:paraId="3DA6F76D" w14:textId="77777777" w:rsidR="0064279A" w:rsidRPr="0064279A" w:rsidRDefault="0064279A" w:rsidP="0064279A">
            <w:pPr>
              <w:spacing w:before="0" w:after="0" w:line="240" w:lineRule="auto"/>
              <w:jc w:val="center"/>
              <w:rPr>
                <w:rFonts w:eastAsia="Calibri" w:cs="Arial"/>
                <w:sz w:val="18"/>
                <w:lang w:eastAsia="en-US"/>
              </w:rPr>
            </w:pPr>
            <w:proofErr w:type="spellStart"/>
            <w:r w:rsidRPr="0064279A">
              <w:rPr>
                <w:rFonts w:eastAsia="Calibri" w:cs="Arial"/>
                <w:sz w:val="18"/>
                <w:lang w:eastAsia="en-US"/>
              </w:rPr>
              <w:t>Almarie</w:t>
            </w:r>
            <w:proofErr w:type="spellEnd"/>
            <w:r w:rsidRPr="0064279A">
              <w:rPr>
                <w:rFonts w:eastAsia="Calibri" w:cs="Arial"/>
                <w:sz w:val="18"/>
                <w:lang w:eastAsia="en-US"/>
              </w:rPr>
              <w:t xml:space="preserve"> J. Jones</w:t>
            </w:r>
          </w:p>
          <w:p w14:paraId="496EF560"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Special Assistant to the President</w:t>
            </w:r>
          </w:p>
          <w:p w14:paraId="40C8497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 Diversity and Equity/Title IX and Compliance</w:t>
            </w:r>
          </w:p>
          <w:p w14:paraId="5EB7B2D9" w14:textId="77777777" w:rsidR="0064279A" w:rsidRPr="0064279A" w:rsidRDefault="0064279A" w:rsidP="0064279A">
            <w:pPr>
              <w:spacing w:before="0" w:after="0" w:line="240" w:lineRule="auto"/>
              <w:rPr>
                <w:rFonts w:eastAsia="Calibri" w:cs="Arial"/>
                <w:b/>
                <w:sz w:val="18"/>
                <w:lang w:eastAsia="en-US"/>
              </w:rPr>
            </w:pPr>
          </w:p>
          <w:p w14:paraId="48550D64"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John F. Ryder</w:t>
            </w:r>
          </w:p>
          <w:p w14:paraId="01EF9803"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Director</w:t>
            </w:r>
          </w:p>
          <w:p w14:paraId="5FA76708"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Student and Veteran Affairs</w:t>
            </w:r>
          </w:p>
        </w:tc>
        <w:tc>
          <w:tcPr>
            <w:tcW w:w="4368" w:type="dxa"/>
            <w:vAlign w:val="center"/>
          </w:tcPr>
          <w:p w14:paraId="342883BD"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856-415-2154</w:t>
            </w:r>
          </w:p>
          <w:p w14:paraId="1152AE5F"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College Center, Room 116</w:t>
            </w:r>
          </w:p>
          <w:p w14:paraId="2BF83BA5" w14:textId="77777777" w:rsidR="0064279A" w:rsidRPr="0064279A" w:rsidRDefault="00824985" w:rsidP="0064279A">
            <w:pPr>
              <w:spacing w:before="0" w:after="0" w:line="240" w:lineRule="auto"/>
              <w:jc w:val="center"/>
              <w:rPr>
                <w:rFonts w:eastAsia="Calibri" w:cs="Arial"/>
                <w:b/>
                <w:color w:val="0000FF"/>
                <w:sz w:val="18"/>
                <w:u w:val="single"/>
                <w:lang w:eastAsia="en-US"/>
              </w:rPr>
            </w:pPr>
            <w:hyperlink r:id="rId20" w:history="1">
              <w:r w:rsidR="0064279A" w:rsidRPr="0064279A">
                <w:rPr>
                  <w:rFonts w:eastAsia="Calibri" w:cs="Arial"/>
                  <w:b/>
                  <w:color w:val="0000FF"/>
                  <w:sz w:val="18"/>
                  <w:u w:val="single"/>
                  <w:lang w:eastAsia="en-US"/>
                </w:rPr>
                <w:t>ajones@rcsj.edu</w:t>
              </w:r>
            </w:hyperlink>
          </w:p>
          <w:p w14:paraId="6D14E734" w14:textId="77777777" w:rsidR="0064279A" w:rsidRPr="0064279A" w:rsidRDefault="0064279A" w:rsidP="0064279A">
            <w:pPr>
              <w:spacing w:before="0" w:after="0" w:line="240" w:lineRule="auto"/>
              <w:jc w:val="center"/>
              <w:rPr>
                <w:rFonts w:eastAsia="Calibri" w:cs="Arial"/>
                <w:color w:val="0000FF"/>
                <w:sz w:val="18"/>
                <w:u w:val="single"/>
                <w:lang w:eastAsia="en-US"/>
              </w:rPr>
            </w:pPr>
          </w:p>
          <w:p w14:paraId="55F6B3EB" w14:textId="77777777" w:rsidR="0064279A" w:rsidRPr="0064279A" w:rsidRDefault="0064279A" w:rsidP="0064279A">
            <w:pPr>
              <w:spacing w:before="0" w:after="0" w:line="240" w:lineRule="auto"/>
              <w:jc w:val="center"/>
              <w:rPr>
                <w:rFonts w:eastAsia="Calibri" w:cs="Arial"/>
                <w:sz w:val="18"/>
                <w:lang w:eastAsia="en-US"/>
              </w:rPr>
            </w:pPr>
          </w:p>
          <w:p w14:paraId="74612C4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856-468-5000, ext. 6456</w:t>
            </w:r>
          </w:p>
          <w:p w14:paraId="4EECFEA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College Center, room 202</w:t>
            </w:r>
          </w:p>
          <w:p w14:paraId="74F1481E" w14:textId="77777777" w:rsidR="0064279A" w:rsidRPr="0064279A" w:rsidRDefault="00824985" w:rsidP="0064279A">
            <w:pPr>
              <w:spacing w:before="0" w:after="0" w:line="240" w:lineRule="auto"/>
              <w:jc w:val="center"/>
              <w:rPr>
                <w:rFonts w:eastAsia="Calibri" w:cs="Arial"/>
                <w:sz w:val="18"/>
                <w:lang w:eastAsia="en-US"/>
              </w:rPr>
            </w:pPr>
            <w:hyperlink r:id="rId21" w:history="1">
              <w:r w:rsidR="0064279A" w:rsidRPr="0064279A">
                <w:rPr>
                  <w:rFonts w:eastAsia="Calibri" w:cs="Arial"/>
                  <w:b/>
                  <w:color w:val="0000FF"/>
                  <w:sz w:val="18"/>
                  <w:u w:val="single"/>
                  <w:lang w:eastAsia="en-US"/>
                </w:rPr>
                <w:t>jryder@rcsj.edu</w:t>
              </w:r>
            </w:hyperlink>
          </w:p>
        </w:tc>
      </w:tr>
      <w:tr w:rsidR="0064279A" w:rsidRPr="0064279A" w14:paraId="53C32527" w14:textId="77777777" w:rsidTr="0064279A">
        <w:trPr>
          <w:trHeight w:val="3015"/>
        </w:trPr>
        <w:tc>
          <w:tcPr>
            <w:tcW w:w="1430" w:type="dxa"/>
            <w:shd w:val="clear" w:color="auto" w:fill="D9D9D9"/>
            <w:vAlign w:val="center"/>
          </w:tcPr>
          <w:p w14:paraId="3305179B"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Confidential </w:t>
            </w:r>
          </w:p>
          <w:p w14:paraId="65677211"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On-Campus</w:t>
            </w:r>
          </w:p>
          <w:p w14:paraId="4C8FF16F"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Counseling and </w:t>
            </w:r>
          </w:p>
          <w:p w14:paraId="492E0172"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Support Services </w:t>
            </w:r>
          </w:p>
        </w:tc>
        <w:tc>
          <w:tcPr>
            <w:tcW w:w="3731" w:type="dxa"/>
            <w:vAlign w:val="center"/>
          </w:tcPr>
          <w:p w14:paraId="04FA4F41"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Lois Y. Lawson-</w:t>
            </w:r>
            <w:proofErr w:type="spellStart"/>
            <w:r w:rsidRPr="0064279A">
              <w:rPr>
                <w:rFonts w:eastAsia="Calibri" w:cs="Arial"/>
                <w:sz w:val="18"/>
                <w:lang w:eastAsia="en-US"/>
              </w:rPr>
              <w:t>Briddell</w:t>
            </w:r>
            <w:proofErr w:type="spellEnd"/>
            <w:r w:rsidRPr="0064279A">
              <w:rPr>
                <w:rFonts w:eastAsia="Calibri" w:cs="Arial"/>
                <w:sz w:val="18"/>
                <w:lang w:eastAsia="en-US"/>
              </w:rPr>
              <w:t xml:space="preserve">, Ph.D. MSW, LSW, Director </w:t>
            </w:r>
            <w:r w:rsidRPr="0064279A">
              <w:rPr>
                <w:rFonts w:eastAsia="Calibri" w:cs="Arial"/>
                <w:b/>
                <w:color w:val="000000"/>
                <w:sz w:val="18"/>
                <w:lang w:eastAsia="en-US"/>
              </w:rPr>
              <w:t>Counseling &amp; Wellness Services Center</w:t>
            </w:r>
          </w:p>
          <w:p w14:paraId="11BF261E" w14:textId="77777777" w:rsidR="0064279A" w:rsidRPr="0064279A" w:rsidRDefault="0064279A" w:rsidP="0064279A">
            <w:pPr>
              <w:spacing w:before="0" w:after="0" w:line="240" w:lineRule="auto"/>
              <w:jc w:val="center"/>
              <w:rPr>
                <w:rFonts w:eastAsia="Calibri" w:cs="Arial"/>
                <w:sz w:val="18"/>
                <w:lang w:eastAsia="en-US"/>
              </w:rPr>
            </w:pPr>
          </w:p>
          <w:p w14:paraId="6D25F488"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William Leonard, Ph.D.</w:t>
            </w:r>
          </w:p>
          <w:p w14:paraId="642308F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Intervention Teams Consultant</w:t>
            </w:r>
          </w:p>
          <w:p w14:paraId="2F1C5D87" w14:textId="77777777" w:rsidR="0064279A" w:rsidRPr="0064279A" w:rsidRDefault="0064279A" w:rsidP="0064279A">
            <w:pPr>
              <w:spacing w:before="0" w:after="0" w:line="240" w:lineRule="auto"/>
              <w:jc w:val="center"/>
              <w:rPr>
                <w:rFonts w:eastAsia="Calibri" w:cs="Arial"/>
                <w:b/>
                <w:sz w:val="18"/>
                <w:lang w:eastAsia="en-US"/>
              </w:rPr>
            </w:pPr>
          </w:p>
          <w:p w14:paraId="6E3CBD70"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Crystal </w:t>
            </w:r>
            <w:proofErr w:type="spellStart"/>
            <w:r w:rsidRPr="0064279A">
              <w:rPr>
                <w:rFonts w:eastAsia="Calibri" w:cs="Arial"/>
                <w:sz w:val="18"/>
                <w:lang w:eastAsia="en-US"/>
              </w:rPr>
              <w:t>Noboa</w:t>
            </w:r>
            <w:proofErr w:type="spellEnd"/>
            <w:r w:rsidRPr="0064279A">
              <w:rPr>
                <w:rFonts w:eastAsia="Calibri" w:cs="Arial"/>
                <w:sz w:val="18"/>
                <w:lang w:eastAsia="en-US"/>
              </w:rPr>
              <w:t xml:space="preserve">, LSW, MSW Director, </w:t>
            </w:r>
          </w:p>
          <w:p w14:paraId="2B3C50C6"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The Center for </w:t>
            </w:r>
            <w:r w:rsidRPr="0064279A">
              <w:rPr>
                <w:rFonts w:eastAsia="Calibri" w:cs="Arial"/>
                <w:b/>
                <w:sz w:val="18"/>
                <w:lang w:eastAsia="en-US"/>
              </w:rPr>
              <w:t>People in Transition (PIT)</w:t>
            </w:r>
          </w:p>
          <w:p w14:paraId="43F382BD" w14:textId="77777777" w:rsidR="0064279A" w:rsidRPr="0064279A" w:rsidRDefault="0064279A" w:rsidP="0064279A">
            <w:pPr>
              <w:spacing w:before="0" w:after="0" w:line="240" w:lineRule="auto"/>
              <w:jc w:val="center"/>
              <w:rPr>
                <w:rFonts w:eastAsia="Calibri" w:cs="Arial"/>
                <w:b/>
                <w:sz w:val="18"/>
                <w:lang w:eastAsia="en-US"/>
              </w:rPr>
            </w:pPr>
          </w:p>
          <w:p w14:paraId="6FEB5916"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Diane </w:t>
            </w:r>
            <w:proofErr w:type="spellStart"/>
            <w:r w:rsidRPr="0064279A">
              <w:rPr>
                <w:rFonts w:eastAsia="Calibri" w:cs="Arial"/>
                <w:sz w:val="18"/>
                <w:lang w:eastAsia="en-US"/>
              </w:rPr>
              <w:t>Mussoline</w:t>
            </w:r>
            <w:proofErr w:type="spellEnd"/>
            <w:r w:rsidRPr="0064279A">
              <w:rPr>
                <w:rFonts w:eastAsia="Calibri" w:cs="Arial"/>
                <w:sz w:val="18"/>
                <w:lang w:eastAsia="en-US"/>
              </w:rPr>
              <w:t xml:space="preserve">, </w:t>
            </w:r>
            <w:proofErr w:type="spellStart"/>
            <w:r w:rsidRPr="0064279A">
              <w:rPr>
                <w:rFonts w:eastAsia="Calibri" w:cs="Arial"/>
                <w:sz w:val="18"/>
                <w:lang w:eastAsia="en-US"/>
              </w:rPr>
              <w:t>EdS</w:t>
            </w:r>
            <w:proofErr w:type="spellEnd"/>
            <w:r w:rsidRPr="0064279A">
              <w:rPr>
                <w:rFonts w:eastAsia="Calibri" w:cs="Arial"/>
                <w:sz w:val="18"/>
                <w:lang w:eastAsia="en-US"/>
              </w:rPr>
              <w:t>, LMFT</w:t>
            </w:r>
          </w:p>
          <w:p w14:paraId="32C58553"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Director of Behavioral Services</w:t>
            </w:r>
          </w:p>
        </w:tc>
        <w:tc>
          <w:tcPr>
            <w:tcW w:w="4368" w:type="dxa"/>
            <w:vAlign w:val="center"/>
          </w:tcPr>
          <w:p w14:paraId="5E987D05" w14:textId="77777777" w:rsidR="0064279A" w:rsidRPr="0064279A" w:rsidRDefault="0064279A" w:rsidP="0064279A">
            <w:pPr>
              <w:spacing w:after="0" w:line="240" w:lineRule="auto"/>
              <w:jc w:val="center"/>
              <w:rPr>
                <w:rFonts w:eastAsia="Calibri" w:cs="Arial"/>
                <w:b/>
                <w:color w:val="000000"/>
                <w:sz w:val="18"/>
                <w:u w:val="single"/>
                <w:lang w:eastAsia="en-US"/>
              </w:rPr>
            </w:pPr>
            <w:r w:rsidRPr="0064279A">
              <w:rPr>
                <w:rFonts w:eastAsia="Calibri" w:cs="Arial"/>
                <w:b/>
                <w:sz w:val="18"/>
                <w:lang w:eastAsia="en-US"/>
              </w:rPr>
              <w:t>856-464-5236</w:t>
            </w:r>
            <w:r w:rsidRPr="0064279A">
              <w:rPr>
                <w:rFonts w:eastAsia="Calibri" w:cs="Arial"/>
                <w:b/>
                <w:sz w:val="18"/>
                <w:lang w:eastAsia="en-US"/>
              </w:rPr>
              <w:tab/>
            </w:r>
            <w:hyperlink r:id="rId22" w:history="1">
              <w:r w:rsidRPr="0064279A">
                <w:rPr>
                  <w:rFonts w:eastAsia="Calibri" w:cs="Arial"/>
                  <w:b/>
                  <w:color w:val="000000"/>
                  <w:sz w:val="18"/>
                  <w:u w:val="single"/>
                  <w:lang w:eastAsia="en-US"/>
                </w:rPr>
                <w:t>llawsonb@rcsj.edu</w:t>
              </w:r>
            </w:hyperlink>
          </w:p>
          <w:p w14:paraId="1B0107AE"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College Center, Room 206</w:t>
            </w:r>
          </w:p>
          <w:p w14:paraId="1190500B" w14:textId="77777777" w:rsidR="0064279A" w:rsidRPr="0064279A" w:rsidRDefault="0064279A" w:rsidP="00F43085">
            <w:pPr>
              <w:spacing w:before="0" w:after="0" w:line="240" w:lineRule="auto"/>
              <w:jc w:val="center"/>
              <w:rPr>
                <w:rFonts w:eastAsia="Calibri" w:cs="Arial"/>
                <w:color w:val="0000FF"/>
                <w:sz w:val="18"/>
                <w:u w:val="single"/>
                <w:lang w:eastAsia="en-US"/>
              </w:rPr>
            </w:pPr>
          </w:p>
          <w:p w14:paraId="685B6174" w14:textId="77777777" w:rsidR="0064279A" w:rsidRPr="0064279A" w:rsidRDefault="0064279A" w:rsidP="0064279A">
            <w:pPr>
              <w:spacing w:after="0" w:line="240" w:lineRule="auto"/>
              <w:jc w:val="center"/>
              <w:rPr>
                <w:rFonts w:eastAsia="Calibri" w:cs="Arial"/>
                <w:b/>
                <w:color w:val="0000FF"/>
                <w:sz w:val="18"/>
                <w:u w:val="single"/>
                <w:lang w:eastAsia="en-US"/>
              </w:rPr>
            </w:pPr>
            <w:r w:rsidRPr="0064279A">
              <w:rPr>
                <w:rFonts w:eastAsia="Calibri" w:cs="Arial"/>
                <w:b/>
                <w:color w:val="0000FF"/>
                <w:sz w:val="18"/>
                <w:u w:val="single"/>
                <w:lang w:eastAsia="en-US"/>
              </w:rPr>
              <w:t xml:space="preserve"> 856-415-2119</w:t>
            </w:r>
            <w:r w:rsidRPr="0064279A">
              <w:rPr>
                <w:rFonts w:eastAsia="Calibri" w:cs="Arial"/>
                <w:b/>
                <w:color w:val="0000FF"/>
                <w:sz w:val="18"/>
                <w:u w:val="single"/>
                <w:lang w:eastAsia="en-US"/>
              </w:rPr>
              <w:tab/>
            </w:r>
            <w:hyperlink r:id="rId23" w:history="1">
              <w:r w:rsidRPr="0064279A">
                <w:rPr>
                  <w:rFonts w:eastAsia="Calibri" w:cs="Arial"/>
                  <w:b/>
                  <w:color w:val="0000FF"/>
                  <w:sz w:val="18"/>
                  <w:u w:val="single"/>
                  <w:lang w:eastAsia="en-US"/>
                </w:rPr>
                <w:t>wleonard@rcsj.edu</w:t>
              </w:r>
            </w:hyperlink>
          </w:p>
          <w:p w14:paraId="14B68678"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color w:val="0000FF"/>
                <w:sz w:val="18"/>
                <w:u w:val="single"/>
                <w:lang w:eastAsia="en-US"/>
              </w:rPr>
              <w:t>College Center, STEM Office C-168</w:t>
            </w:r>
          </w:p>
          <w:p w14:paraId="39516F94" w14:textId="77777777" w:rsidR="0064279A" w:rsidRPr="0064279A" w:rsidRDefault="0064279A" w:rsidP="0064279A">
            <w:pPr>
              <w:spacing w:before="0" w:after="0" w:line="240" w:lineRule="auto"/>
              <w:jc w:val="center"/>
              <w:rPr>
                <w:rFonts w:eastAsia="Calibri" w:cs="Arial"/>
                <w:sz w:val="18"/>
                <w:lang w:eastAsia="en-US"/>
              </w:rPr>
            </w:pPr>
          </w:p>
          <w:p w14:paraId="04324D4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856-415-2264</w:t>
            </w:r>
            <w:r w:rsidRPr="0064279A">
              <w:rPr>
                <w:rFonts w:eastAsia="Calibri" w:cs="Arial"/>
                <w:b/>
                <w:sz w:val="18"/>
                <w:lang w:eastAsia="en-US"/>
              </w:rPr>
              <w:tab/>
              <w:t>cnoboa@rcsj.edu</w:t>
            </w:r>
          </w:p>
          <w:p w14:paraId="18CB150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Workforce Development Bldg., room 809</w:t>
            </w:r>
          </w:p>
          <w:p w14:paraId="41F17F09" w14:textId="77777777" w:rsidR="0064279A" w:rsidRPr="0064279A" w:rsidRDefault="0064279A" w:rsidP="0064279A">
            <w:pPr>
              <w:spacing w:before="0" w:after="0" w:line="240" w:lineRule="auto"/>
              <w:jc w:val="center"/>
              <w:rPr>
                <w:rFonts w:eastAsia="Calibri" w:cs="Arial"/>
                <w:b/>
                <w:sz w:val="18"/>
                <w:lang w:eastAsia="en-US"/>
              </w:rPr>
            </w:pPr>
          </w:p>
          <w:p w14:paraId="68A35488"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856-494-5665</w:t>
            </w:r>
            <w:r w:rsidRPr="0064279A">
              <w:rPr>
                <w:rFonts w:eastAsia="Calibri" w:cs="Arial"/>
                <w:b/>
                <w:sz w:val="18"/>
                <w:lang w:eastAsia="en-US"/>
              </w:rPr>
              <w:tab/>
              <w:t>dmussoli@rcsj.edu</w:t>
            </w:r>
          </w:p>
          <w:p w14:paraId="5CEEE48F"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College Center, Room 200A</w:t>
            </w:r>
          </w:p>
        </w:tc>
      </w:tr>
      <w:tr w:rsidR="0064279A" w:rsidRPr="0064279A" w14:paraId="534DDD7D" w14:textId="77777777" w:rsidTr="0064279A">
        <w:trPr>
          <w:trHeight w:val="1196"/>
        </w:trPr>
        <w:tc>
          <w:tcPr>
            <w:tcW w:w="1430" w:type="dxa"/>
            <w:shd w:val="clear" w:color="auto" w:fill="D9D9D9"/>
            <w:vAlign w:val="center"/>
          </w:tcPr>
          <w:p w14:paraId="007535E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Confidential</w:t>
            </w:r>
          </w:p>
          <w:p w14:paraId="2BA134CF"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Off-Campus </w:t>
            </w:r>
          </w:p>
          <w:p w14:paraId="6273BFE4"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Full-Service</w:t>
            </w:r>
          </w:p>
          <w:p w14:paraId="0D95793E"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sz w:val="18"/>
                <w:lang w:eastAsia="en-US"/>
              </w:rPr>
              <w:t>Support</w:t>
            </w:r>
          </w:p>
        </w:tc>
        <w:tc>
          <w:tcPr>
            <w:tcW w:w="3731" w:type="dxa"/>
            <w:vAlign w:val="center"/>
          </w:tcPr>
          <w:p w14:paraId="3A58EE6E" w14:textId="77777777" w:rsidR="0064279A" w:rsidRPr="0064279A" w:rsidRDefault="0064279A" w:rsidP="0064279A">
            <w:pPr>
              <w:spacing w:before="0" w:after="0" w:line="240" w:lineRule="auto"/>
              <w:rPr>
                <w:rFonts w:eastAsia="Calibri" w:cs="Arial"/>
                <w:b/>
                <w:sz w:val="18"/>
                <w:lang w:eastAsia="en-US"/>
              </w:rPr>
            </w:pPr>
          </w:p>
          <w:p w14:paraId="00BFC09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Center for Family Services/</w:t>
            </w:r>
          </w:p>
          <w:p w14:paraId="574B1C8B"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Services Empowering </w:t>
            </w:r>
          </w:p>
          <w:p w14:paraId="7792DE3B"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Rights of Victims (SERV)</w:t>
            </w:r>
          </w:p>
          <w:p w14:paraId="58646BA7" w14:textId="77777777" w:rsidR="0064279A" w:rsidRPr="0064279A" w:rsidRDefault="0064279A" w:rsidP="0064279A">
            <w:pPr>
              <w:spacing w:before="0" w:after="0" w:line="240" w:lineRule="auto"/>
              <w:jc w:val="center"/>
              <w:rPr>
                <w:rFonts w:eastAsia="Calibri" w:cs="Arial"/>
                <w:b/>
                <w:sz w:val="18"/>
                <w:lang w:eastAsia="en-US"/>
              </w:rPr>
            </w:pPr>
          </w:p>
        </w:tc>
        <w:tc>
          <w:tcPr>
            <w:tcW w:w="4368" w:type="dxa"/>
            <w:vAlign w:val="center"/>
          </w:tcPr>
          <w:p w14:paraId="1F82C701" w14:textId="77777777" w:rsidR="0064279A" w:rsidRPr="0064279A" w:rsidRDefault="0064279A" w:rsidP="0064279A">
            <w:pPr>
              <w:spacing w:before="0" w:after="0" w:line="240" w:lineRule="auto"/>
              <w:jc w:val="center"/>
              <w:rPr>
                <w:rFonts w:eastAsia="Calibri" w:cs="Arial"/>
                <w:b/>
                <w:color w:val="000000"/>
                <w:sz w:val="18"/>
                <w:lang w:eastAsia="en-US"/>
              </w:rPr>
            </w:pPr>
            <w:r w:rsidRPr="0064279A">
              <w:rPr>
                <w:rFonts w:eastAsia="Calibri" w:cs="Arial"/>
                <w:b/>
                <w:sz w:val="18"/>
                <w:lang w:eastAsia="en-US"/>
              </w:rPr>
              <w:t>1-866-295</w:t>
            </w:r>
            <w:r w:rsidRPr="0064279A">
              <w:rPr>
                <w:rFonts w:eastAsia="Calibri" w:cs="Arial"/>
                <w:b/>
                <w:color w:val="000000"/>
                <w:sz w:val="18"/>
                <w:lang w:eastAsia="en-US"/>
              </w:rPr>
              <w:t>-7378</w:t>
            </w:r>
          </w:p>
          <w:p w14:paraId="771922F6"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Camden and Gloucester counties</w:t>
            </w:r>
          </w:p>
          <w:p w14:paraId="1A5F4103" w14:textId="77777777" w:rsidR="0064279A" w:rsidRPr="0064279A" w:rsidRDefault="00824985" w:rsidP="0064279A">
            <w:pPr>
              <w:spacing w:before="0" w:after="0" w:line="240" w:lineRule="auto"/>
              <w:jc w:val="center"/>
              <w:rPr>
                <w:rFonts w:eastAsia="Calibri" w:cs="Arial"/>
                <w:b/>
                <w:sz w:val="18"/>
                <w:lang w:eastAsia="en-US"/>
              </w:rPr>
            </w:pPr>
            <w:hyperlink r:id="rId24" w:history="1">
              <w:r w:rsidR="0064279A" w:rsidRPr="0064279A">
                <w:rPr>
                  <w:rFonts w:eastAsia="Calibri" w:cs="Arial"/>
                  <w:b/>
                  <w:color w:val="0000FF"/>
                  <w:sz w:val="18"/>
                  <w:u w:val="single"/>
                  <w:lang w:eastAsia="en-US"/>
                </w:rPr>
                <w:t>centerffs.org/serv</w:t>
              </w:r>
            </w:hyperlink>
          </w:p>
        </w:tc>
      </w:tr>
      <w:tr w:rsidR="0064279A" w:rsidRPr="0064279A" w14:paraId="0C6192C4" w14:textId="77777777" w:rsidTr="0064279A">
        <w:trPr>
          <w:trHeight w:val="773"/>
        </w:trPr>
        <w:tc>
          <w:tcPr>
            <w:tcW w:w="1430" w:type="dxa"/>
          </w:tcPr>
          <w:p w14:paraId="6D36F699"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Hospitals with Sexual Assault</w:t>
            </w:r>
          </w:p>
          <w:p w14:paraId="709F44E3"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Nurse</w:t>
            </w:r>
          </w:p>
          <w:p w14:paraId="2922BBA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Examiners</w:t>
            </w:r>
          </w:p>
        </w:tc>
        <w:tc>
          <w:tcPr>
            <w:tcW w:w="3731" w:type="dxa"/>
          </w:tcPr>
          <w:p w14:paraId="348644B2"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Inspira Medical Center</w:t>
            </w:r>
          </w:p>
          <w:p w14:paraId="1E0635A3" w14:textId="77777777" w:rsidR="0064279A" w:rsidRPr="0064279A" w:rsidRDefault="0064279A" w:rsidP="0064279A">
            <w:pPr>
              <w:spacing w:before="0" w:after="0" w:line="240" w:lineRule="auto"/>
              <w:jc w:val="center"/>
              <w:rPr>
                <w:rFonts w:eastAsia="Calibri" w:cs="Arial"/>
                <w:b/>
                <w:sz w:val="18"/>
                <w:lang w:eastAsia="en-US"/>
              </w:rPr>
            </w:pPr>
          </w:p>
          <w:p w14:paraId="6F4460F0" w14:textId="77777777" w:rsidR="0064279A" w:rsidRPr="0064279A" w:rsidRDefault="0064279A" w:rsidP="0064279A">
            <w:pPr>
              <w:spacing w:before="0" w:after="0" w:line="240" w:lineRule="auto"/>
              <w:jc w:val="center"/>
              <w:rPr>
                <w:rFonts w:eastAsia="Calibri" w:cs="Arial"/>
                <w:b/>
                <w:sz w:val="18"/>
                <w:lang w:eastAsia="en-US"/>
              </w:rPr>
            </w:pPr>
          </w:p>
          <w:p w14:paraId="2D47D644"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Jefferson Washington </w:t>
            </w:r>
          </w:p>
          <w:p w14:paraId="37F3CAF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Township Hospital</w:t>
            </w:r>
          </w:p>
        </w:tc>
        <w:tc>
          <w:tcPr>
            <w:tcW w:w="4368" w:type="dxa"/>
          </w:tcPr>
          <w:p w14:paraId="1EBD4A08"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700 Mullica Hill Rd.</w:t>
            </w:r>
          </w:p>
          <w:p w14:paraId="5ECDDD83"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Mullica Hill, NJ · 856-508-1000</w:t>
            </w:r>
          </w:p>
          <w:p w14:paraId="1AB7C4CE" w14:textId="77777777" w:rsidR="0064279A" w:rsidRPr="0064279A" w:rsidRDefault="0064279A" w:rsidP="0064279A">
            <w:pPr>
              <w:spacing w:before="0" w:after="0" w:line="240" w:lineRule="auto"/>
              <w:jc w:val="center"/>
              <w:rPr>
                <w:rFonts w:eastAsia="Calibri" w:cs="Arial"/>
                <w:sz w:val="18"/>
                <w:lang w:eastAsia="en-US"/>
              </w:rPr>
            </w:pPr>
          </w:p>
          <w:p w14:paraId="1705E0FD"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435 </w:t>
            </w:r>
            <w:proofErr w:type="spellStart"/>
            <w:r w:rsidRPr="0064279A">
              <w:rPr>
                <w:rFonts w:eastAsia="Calibri" w:cs="Arial"/>
                <w:b/>
                <w:sz w:val="18"/>
                <w:lang w:eastAsia="en-US"/>
              </w:rPr>
              <w:t>Hurffville-Crosskeys</w:t>
            </w:r>
            <w:proofErr w:type="spellEnd"/>
            <w:r w:rsidRPr="0064279A">
              <w:rPr>
                <w:rFonts w:eastAsia="Calibri" w:cs="Arial"/>
                <w:b/>
                <w:sz w:val="18"/>
                <w:lang w:eastAsia="en-US"/>
              </w:rPr>
              <w:t xml:space="preserve"> Rd., </w:t>
            </w:r>
          </w:p>
          <w:p w14:paraId="57950EB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Turnersville, NJ · 856-582-2500</w:t>
            </w:r>
          </w:p>
        </w:tc>
      </w:tr>
    </w:tbl>
    <w:p w14:paraId="76F5C793" w14:textId="41370CE8" w:rsidR="0064279A" w:rsidRPr="00F43085" w:rsidRDefault="0064279A" w:rsidP="004F31B7">
      <w:pPr>
        <w:keepNext/>
        <w:keepLines/>
        <w:spacing w:after="0" w:line="312" w:lineRule="auto"/>
        <w:outlineLvl w:val="0"/>
        <w:rPr>
          <w:rFonts w:eastAsiaTheme="majorEastAsia" w:cstheme="majorBidi"/>
          <w:sz w:val="2"/>
          <w:szCs w:val="2"/>
        </w:rPr>
      </w:pPr>
    </w:p>
    <w:sectPr w:rsidR="0064279A" w:rsidRPr="00F43085" w:rsidSect="004F31B7">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25618" w14:textId="77777777" w:rsidR="00C83774" w:rsidRDefault="00C83774" w:rsidP="00F12118">
      <w:pPr>
        <w:spacing w:before="0" w:after="0" w:line="240" w:lineRule="auto"/>
      </w:pPr>
      <w:r>
        <w:separator/>
      </w:r>
    </w:p>
  </w:endnote>
  <w:endnote w:type="continuationSeparator" w:id="0">
    <w:p w14:paraId="2F0E4568" w14:textId="77777777" w:rsidR="00C83774" w:rsidRDefault="00C83774" w:rsidP="00F12118">
      <w:pPr>
        <w:spacing w:before="0" w:after="0" w:line="240" w:lineRule="auto"/>
      </w:pPr>
      <w:r>
        <w:continuationSeparator/>
      </w:r>
    </w:p>
  </w:endnote>
  <w:endnote w:type="continuationNotice" w:id="1">
    <w:p w14:paraId="203B266A" w14:textId="77777777" w:rsidR="00C83774" w:rsidRDefault="00C837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4A3A9E71" w14:textId="72D8D8A8" w:rsidR="007565D7" w:rsidRDefault="004A5FD9" w:rsidP="0064279A">
        <w:pPr>
          <w:pStyle w:val="Footer"/>
          <w:ind w:left="720"/>
        </w:pPr>
        <w:r>
          <w:fldChar w:fldCharType="begin"/>
        </w:r>
        <w:r>
          <w:instrText xml:space="preserve"> PAGE   \* MERGEFORMAT </w:instrText>
        </w:r>
        <w:r>
          <w:fldChar w:fldCharType="separate"/>
        </w:r>
        <w:r w:rsidR="004F31B7">
          <w:rPr>
            <w:noProof/>
          </w:rPr>
          <w:t>5</w:t>
        </w:r>
        <w:r>
          <w:rPr>
            <w:noProof/>
          </w:rPr>
          <w:fldChar w:fldCharType="end"/>
        </w:r>
        <w:r w:rsidR="00224EC0">
          <w:rPr>
            <w:noProof/>
          </w:rPr>
          <w:t xml:space="preserve"> </w:t>
        </w:r>
        <w:r w:rsidR="00A128E8">
          <w:rPr>
            <w:noProof/>
          </w:rPr>
          <w:tab/>
        </w:r>
        <w:r w:rsidR="00A128E8">
          <w:rPr>
            <w:noProof/>
          </w:rPr>
          <w:tab/>
        </w:r>
        <w:r>
          <w:rPr>
            <w:noProof/>
          </w:rPr>
          <w:t>Revised Fall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E77EF" w14:textId="77777777" w:rsidR="00C83774" w:rsidRDefault="00C83774" w:rsidP="00F12118">
      <w:pPr>
        <w:spacing w:before="0" w:after="0" w:line="240" w:lineRule="auto"/>
      </w:pPr>
      <w:r>
        <w:separator/>
      </w:r>
    </w:p>
  </w:footnote>
  <w:footnote w:type="continuationSeparator" w:id="0">
    <w:p w14:paraId="7D812442" w14:textId="77777777" w:rsidR="00C83774" w:rsidRDefault="00C83774" w:rsidP="00F12118">
      <w:pPr>
        <w:spacing w:before="0" w:after="0" w:line="240" w:lineRule="auto"/>
      </w:pPr>
      <w:r>
        <w:continuationSeparator/>
      </w:r>
    </w:p>
  </w:footnote>
  <w:footnote w:type="continuationNotice" w:id="1">
    <w:p w14:paraId="16A3098C" w14:textId="77777777" w:rsidR="00C83774" w:rsidRDefault="00C8377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C3756"/>
    <w:multiLevelType w:val="hybridMultilevel"/>
    <w:tmpl w:val="A102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7"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46F63"/>
    <w:multiLevelType w:val="hybridMultilevel"/>
    <w:tmpl w:val="45DA0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026CA"/>
    <w:multiLevelType w:val="hybridMultilevel"/>
    <w:tmpl w:val="BC48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7B229B"/>
    <w:multiLevelType w:val="hybridMultilevel"/>
    <w:tmpl w:val="A5BA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40"/>
  </w:num>
  <w:num w:numId="4">
    <w:abstractNumId w:val="7"/>
  </w:num>
  <w:num w:numId="5">
    <w:abstractNumId w:val="0"/>
  </w:num>
  <w:num w:numId="6">
    <w:abstractNumId w:val="36"/>
  </w:num>
  <w:num w:numId="7">
    <w:abstractNumId w:val="14"/>
  </w:num>
  <w:num w:numId="8">
    <w:abstractNumId w:val="23"/>
  </w:num>
  <w:num w:numId="9">
    <w:abstractNumId w:val="20"/>
  </w:num>
  <w:num w:numId="10">
    <w:abstractNumId w:val="39"/>
  </w:num>
  <w:num w:numId="11">
    <w:abstractNumId w:val="33"/>
  </w:num>
  <w:num w:numId="12">
    <w:abstractNumId w:val="49"/>
  </w:num>
  <w:num w:numId="13">
    <w:abstractNumId w:val="34"/>
  </w:num>
  <w:num w:numId="14">
    <w:abstractNumId w:val="30"/>
  </w:num>
  <w:num w:numId="15">
    <w:abstractNumId w:val="25"/>
  </w:num>
  <w:num w:numId="16">
    <w:abstractNumId w:val="1"/>
  </w:num>
  <w:num w:numId="17">
    <w:abstractNumId w:val="10"/>
  </w:num>
  <w:num w:numId="18">
    <w:abstractNumId w:val="42"/>
  </w:num>
  <w:num w:numId="19">
    <w:abstractNumId w:val="48"/>
  </w:num>
  <w:num w:numId="20">
    <w:abstractNumId w:val="27"/>
  </w:num>
  <w:num w:numId="21">
    <w:abstractNumId w:val="31"/>
  </w:num>
  <w:num w:numId="22">
    <w:abstractNumId w:val="44"/>
  </w:num>
  <w:num w:numId="23">
    <w:abstractNumId w:val="6"/>
  </w:num>
  <w:num w:numId="24">
    <w:abstractNumId w:val="28"/>
  </w:num>
  <w:num w:numId="25">
    <w:abstractNumId w:val="24"/>
  </w:num>
  <w:num w:numId="26">
    <w:abstractNumId w:val="35"/>
  </w:num>
  <w:num w:numId="27">
    <w:abstractNumId w:val="16"/>
  </w:num>
  <w:num w:numId="28">
    <w:abstractNumId w:val="15"/>
  </w:num>
  <w:num w:numId="29">
    <w:abstractNumId w:val="21"/>
  </w:num>
  <w:num w:numId="30">
    <w:abstractNumId w:val="3"/>
  </w:num>
  <w:num w:numId="31">
    <w:abstractNumId w:val="9"/>
  </w:num>
  <w:num w:numId="32">
    <w:abstractNumId w:val="5"/>
  </w:num>
  <w:num w:numId="33">
    <w:abstractNumId w:val="17"/>
  </w:num>
  <w:num w:numId="34">
    <w:abstractNumId w:val="4"/>
  </w:num>
  <w:num w:numId="35">
    <w:abstractNumId w:val="11"/>
  </w:num>
  <w:num w:numId="36">
    <w:abstractNumId w:val="41"/>
  </w:num>
  <w:num w:numId="37">
    <w:abstractNumId w:val="19"/>
  </w:num>
  <w:num w:numId="38">
    <w:abstractNumId w:val="29"/>
  </w:num>
  <w:num w:numId="39">
    <w:abstractNumId w:val="22"/>
  </w:num>
  <w:num w:numId="40">
    <w:abstractNumId w:val="47"/>
  </w:num>
  <w:num w:numId="41">
    <w:abstractNumId w:val="2"/>
  </w:num>
  <w:num w:numId="42">
    <w:abstractNumId w:val="43"/>
  </w:num>
  <w:num w:numId="43">
    <w:abstractNumId w:val="12"/>
  </w:num>
  <w:num w:numId="44">
    <w:abstractNumId w:val="13"/>
  </w:num>
  <w:num w:numId="45">
    <w:abstractNumId w:val="46"/>
  </w:num>
  <w:num w:numId="46">
    <w:abstractNumId w:val="38"/>
  </w:num>
  <w:num w:numId="47">
    <w:abstractNumId w:val="8"/>
  </w:num>
  <w:num w:numId="48">
    <w:abstractNumId w:val="45"/>
  </w:num>
  <w:num w:numId="49">
    <w:abstractNumId w:val="3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260DE"/>
    <w:rsid w:val="000344C4"/>
    <w:rsid w:val="000600E8"/>
    <w:rsid w:val="00063670"/>
    <w:rsid w:val="00075963"/>
    <w:rsid w:val="000A3ADD"/>
    <w:rsid w:val="000B012C"/>
    <w:rsid w:val="000B1097"/>
    <w:rsid w:val="000B21A1"/>
    <w:rsid w:val="000C2ACE"/>
    <w:rsid w:val="000C2C37"/>
    <w:rsid w:val="000C42C9"/>
    <w:rsid w:val="000D44AE"/>
    <w:rsid w:val="000E0A74"/>
    <w:rsid w:val="000E6E52"/>
    <w:rsid w:val="000F5F15"/>
    <w:rsid w:val="0010136D"/>
    <w:rsid w:val="00137AB0"/>
    <w:rsid w:val="0014639B"/>
    <w:rsid w:val="001616EB"/>
    <w:rsid w:val="00176D7E"/>
    <w:rsid w:val="001815F8"/>
    <w:rsid w:val="00195D2D"/>
    <w:rsid w:val="001A18DC"/>
    <w:rsid w:val="001A520A"/>
    <w:rsid w:val="001A5D71"/>
    <w:rsid w:val="001A5EEB"/>
    <w:rsid w:val="001B7469"/>
    <w:rsid w:val="001E3C8A"/>
    <w:rsid w:val="001F4A95"/>
    <w:rsid w:val="002057B9"/>
    <w:rsid w:val="00205E3E"/>
    <w:rsid w:val="0021558C"/>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1F19"/>
    <w:rsid w:val="0032545D"/>
    <w:rsid w:val="00325A11"/>
    <w:rsid w:val="00326271"/>
    <w:rsid w:val="003530A2"/>
    <w:rsid w:val="003644F1"/>
    <w:rsid w:val="003772F0"/>
    <w:rsid w:val="003805CC"/>
    <w:rsid w:val="00382803"/>
    <w:rsid w:val="003A1CEC"/>
    <w:rsid w:val="003B0D0D"/>
    <w:rsid w:val="003B417B"/>
    <w:rsid w:val="003C1974"/>
    <w:rsid w:val="003D0E56"/>
    <w:rsid w:val="003D4912"/>
    <w:rsid w:val="003D5014"/>
    <w:rsid w:val="003E3D4C"/>
    <w:rsid w:val="00403B34"/>
    <w:rsid w:val="004342B7"/>
    <w:rsid w:val="00434533"/>
    <w:rsid w:val="00442E18"/>
    <w:rsid w:val="00450454"/>
    <w:rsid w:val="00453190"/>
    <w:rsid w:val="00455DE5"/>
    <w:rsid w:val="0046076B"/>
    <w:rsid w:val="00464B81"/>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4E75E7"/>
    <w:rsid w:val="004F31B7"/>
    <w:rsid w:val="00504E56"/>
    <w:rsid w:val="005063DA"/>
    <w:rsid w:val="00516992"/>
    <w:rsid w:val="005307DD"/>
    <w:rsid w:val="0053448A"/>
    <w:rsid w:val="00547964"/>
    <w:rsid w:val="0055446F"/>
    <w:rsid w:val="00560F2F"/>
    <w:rsid w:val="005635B5"/>
    <w:rsid w:val="005650C1"/>
    <w:rsid w:val="00586DDC"/>
    <w:rsid w:val="00590575"/>
    <w:rsid w:val="0059277B"/>
    <w:rsid w:val="005A7F3F"/>
    <w:rsid w:val="005B36B7"/>
    <w:rsid w:val="005B4347"/>
    <w:rsid w:val="005D7B66"/>
    <w:rsid w:val="005E4D63"/>
    <w:rsid w:val="005F0CC9"/>
    <w:rsid w:val="005F4CE3"/>
    <w:rsid w:val="00601915"/>
    <w:rsid w:val="00611B23"/>
    <w:rsid w:val="00611EF4"/>
    <w:rsid w:val="00620104"/>
    <w:rsid w:val="00626AFF"/>
    <w:rsid w:val="006413F4"/>
    <w:rsid w:val="0064279A"/>
    <w:rsid w:val="00645231"/>
    <w:rsid w:val="00657889"/>
    <w:rsid w:val="00660F12"/>
    <w:rsid w:val="00663B6D"/>
    <w:rsid w:val="00665132"/>
    <w:rsid w:val="00666AEE"/>
    <w:rsid w:val="0067023B"/>
    <w:rsid w:val="00683258"/>
    <w:rsid w:val="006A1611"/>
    <w:rsid w:val="006A6789"/>
    <w:rsid w:val="006B1781"/>
    <w:rsid w:val="006F0C8E"/>
    <w:rsid w:val="006F0F6C"/>
    <w:rsid w:val="006F25D4"/>
    <w:rsid w:val="006F32CC"/>
    <w:rsid w:val="0071500D"/>
    <w:rsid w:val="00721849"/>
    <w:rsid w:val="007537F7"/>
    <w:rsid w:val="007565D7"/>
    <w:rsid w:val="00782FA4"/>
    <w:rsid w:val="00795122"/>
    <w:rsid w:val="00797D48"/>
    <w:rsid w:val="007B2884"/>
    <w:rsid w:val="007E5DC0"/>
    <w:rsid w:val="007F1AE2"/>
    <w:rsid w:val="007F4A48"/>
    <w:rsid w:val="00805704"/>
    <w:rsid w:val="00807BE4"/>
    <w:rsid w:val="0081329D"/>
    <w:rsid w:val="008169E5"/>
    <w:rsid w:val="00816F63"/>
    <w:rsid w:val="008204AF"/>
    <w:rsid w:val="00823C95"/>
    <w:rsid w:val="00824985"/>
    <w:rsid w:val="00841C7F"/>
    <w:rsid w:val="00874C45"/>
    <w:rsid w:val="00882963"/>
    <w:rsid w:val="00890745"/>
    <w:rsid w:val="00895A34"/>
    <w:rsid w:val="008B25A6"/>
    <w:rsid w:val="008C16B8"/>
    <w:rsid w:val="008F2CCC"/>
    <w:rsid w:val="00900174"/>
    <w:rsid w:val="00902B5A"/>
    <w:rsid w:val="00913577"/>
    <w:rsid w:val="009175E5"/>
    <w:rsid w:val="00927C38"/>
    <w:rsid w:val="00934137"/>
    <w:rsid w:val="00934FEB"/>
    <w:rsid w:val="00945C47"/>
    <w:rsid w:val="00953537"/>
    <w:rsid w:val="00960DC0"/>
    <w:rsid w:val="00974EBB"/>
    <w:rsid w:val="00975885"/>
    <w:rsid w:val="0097588F"/>
    <w:rsid w:val="00976284"/>
    <w:rsid w:val="00976579"/>
    <w:rsid w:val="00983EBB"/>
    <w:rsid w:val="00991CC5"/>
    <w:rsid w:val="009A1AE0"/>
    <w:rsid w:val="009B06B4"/>
    <w:rsid w:val="009C0C8F"/>
    <w:rsid w:val="009C0D78"/>
    <w:rsid w:val="009D54C6"/>
    <w:rsid w:val="009E653E"/>
    <w:rsid w:val="009F4DC4"/>
    <w:rsid w:val="009F4ED7"/>
    <w:rsid w:val="00A00022"/>
    <w:rsid w:val="00A128E8"/>
    <w:rsid w:val="00A238B8"/>
    <w:rsid w:val="00A2524D"/>
    <w:rsid w:val="00A37869"/>
    <w:rsid w:val="00A40599"/>
    <w:rsid w:val="00A44840"/>
    <w:rsid w:val="00A524A8"/>
    <w:rsid w:val="00A77EC9"/>
    <w:rsid w:val="00A8191E"/>
    <w:rsid w:val="00A97359"/>
    <w:rsid w:val="00AA0B4C"/>
    <w:rsid w:val="00AA3B8F"/>
    <w:rsid w:val="00AA4746"/>
    <w:rsid w:val="00AE0AE4"/>
    <w:rsid w:val="00B05378"/>
    <w:rsid w:val="00B12BB1"/>
    <w:rsid w:val="00B373CD"/>
    <w:rsid w:val="00B713BA"/>
    <w:rsid w:val="00BA0522"/>
    <w:rsid w:val="00BB032A"/>
    <w:rsid w:val="00BB0649"/>
    <w:rsid w:val="00BB2EDC"/>
    <w:rsid w:val="00BB6C93"/>
    <w:rsid w:val="00BB6CD2"/>
    <w:rsid w:val="00BC1866"/>
    <w:rsid w:val="00BC4D23"/>
    <w:rsid w:val="00BD74EA"/>
    <w:rsid w:val="00BE6528"/>
    <w:rsid w:val="00BE7431"/>
    <w:rsid w:val="00C0600E"/>
    <w:rsid w:val="00C06271"/>
    <w:rsid w:val="00C07BF8"/>
    <w:rsid w:val="00C35A90"/>
    <w:rsid w:val="00C52CA9"/>
    <w:rsid w:val="00C57530"/>
    <w:rsid w:val="00C604D6"/>
    <w:rsid w:val="00C71163"/>
    <w:rsid w:val="00C81115"/>
    <w:rsid w:val="00C82E7D"/>
    <w:rsid w:val="00C82F11"/>
    <w:rsid w:val="00C83774"/>
    <w:rsid w:val="00CA44ED"/>
    <w:rsid w:val="00CB3FD0"/>
    <w:rsid w:val="00CC0982"/>
    <w:rsid w:val="00CC1B87"/>
    <w:rsid w:val="00CC4237"/>
    <w:rsid w:val="00CD5ED4"/>
    <w:rsid w:val="00CD5F10"/>
    <w:rsid w:val="00CF368F"/>
    <w:rsid w:val="00CF6999"/>
    <w:rsid w:val="00D12F30"/>
    <w:rsid w:val="00D27763"/>
    <w:rsid w:val="00D31A67"/>
    <w:rsid w:val="00D53A8A"/>
    <w:rsid w:val="00D616EF"/>
    <w:rsid w:val="00D81BDE"/>
    <w:rsid w:val="00D83433"/>
    <w:rsid w:val="00DB365F"/>
    <w:rsid w:val="00DC45AC"/>
    <w:rsid w:val="00DD3955"/>
    <w:rsid w:val="00DE5B41"/>
    <w:rsid w:val="00DF02BE"/>
    <w:rsid w:val="00E10F80"/>
    <w:rsid w:val="00E11EA0"/>
    <w:rsid w:val="00E12FD1"/>
    <w:rsid w:val="00E202EA"/>
    <w:rsid w:val="00E33A79"/>
    <w:rsid w:val="00E449A5"/>
    <w:rsid w:val="00E46150"/>
    <w:rsid w:val="00E56F21"/>
    <w:rsid w:val="00E57203"/>
    <w:rsid w:val="00E75670"/>
    <w:rsid w:val="00E858C5"/>
    <w:rsid w:val="00E91C69"/>
    <w:rsid w:val="00EA14B9"/>
    <w:rsid w:val="00EC77FE"/>
    <w:rsid w:val="00ED393B"/>
    <w:rsid w:val="00EF44EB"/>
    <w:rsid w:val="00F01B15"/>
    <w:rsid w:val="00F03AD3"/>
    <w:rsid w:val="00F12118"/>
    <w:rsid w:val="00F13AA2"/>
    <w:rsid w:val="00F23D7E"/>
    <w:rsid w:val="00F24444"/>
    <w:rsid w:val="00F43085"/>
    <w:rsid w:val="00F50745"/>
    <w:rsid w:val="00F60A32"/>
    <w:rsid w:val="00F642A5"/>
    <w:rsid w:val="00F67FBF"/>
    <w:rsid w:val="00F726EF"/>
    <w:rsid w:val="00F91492"/>
    <w:rsid w:val="00F95052"/>
    <w:rsid w:val="00FB0317"/>
    <w:rsid w:val="00FB1AEA"/>
    <w:rsid w:val="00FC6E11"/>
    <w:rsid w:val="00FD04D0"/>
    <w:rsid w:val="00FD3C94"/>
    <w:rsid w:val="00FD75F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5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5650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6219">
      <w:bodyDiv w:val="1"/>
      <w:marLeft w:val="0"/>
      <w:marRight w:val="0"/>
      <w:marTop w:val="0"/>
      <w:marBottom w:val="0"/>
      <w:divBdr>
        <w:top w:val="none" w:sz="0" w:space="0" w:color="auto"/>
        <w:left w:val="none" w:sz="0" w:space="0" w:color="auto"/>
        <w:bottom w:val="none" w:sz="0" w:space="0" w:color="auto"/>
        <w:right w:val="none" w:sz="0" w:space="0" w:color="auto"/>
      </w:divBdr>
    </w:div>
    <w:div w:id="213735855">
      <w:bodyDiv w:val="1"/>
      <w:marLeft w:val="0"/>
      <w:marRight w:val="0"/>
      <w:marTop w:val="0"/>
      <w:marBottom w:val="0"/>
      <w:divBdr>
        <w:top w:val="none" w:sz="0" w:space="0" w:color="auto"/>
        <w:left w:val="none" w:sz="0" w:space="0" w:color="auto"/>
        <w:bottom w:val="none" w:sz="0" w:space="0" w:color="auto"/>
        <w:right w:val="none" w:sz="0" w:space="0" w:color="auto"/>
      </w:divBdr>
    </w:div>
    <w:div w:id="390619042">
      <w:bodyDiv w:val="1"/>
      <w:marLeft w:val="0"/>
      <w:marRight w:val="0"/>
      <w:marTop w:val="0"/>
      <w:marBottom w:val="0"/>
      <w:divBdr>
        <w:top w:val="none" w:sz="0" w:space="0" w:color="auto"/>
        <w:left w:val="none" w:sz="0" w:space="0" w:color="auto"/>
        <w:bottom w:val="none" w:sz="0" w:space="0" w:color="auto"/>
        <w:right w:val="none" w:sz="0" w:space="0" w:color="auto"/>
      </w:divBdr>
    </w:div>
    <w:div w:id="392699110">
      <w:bodyDiv w:val="1"/>
      <w:marLeft w:val="0"/>
      <w:marRight w:val="0"/>
      <w:marTop w:val="0"/>
      <w:marBottom w:val="0"/>
      <w:divBdr>
        <w:top w:val="none" w:sz="0" w:space="0" w:color="auto"/>
        <w:left w:val="none" w:sz="0" w:space="0" w:color="auto"/>
        <w:bottom w:val="none" w:sz="0" w:space="0" w:color="auto"/>
        <w:right w:val="none" w:sz="0" w:space="0" w:color="auto"/>
      </w:divBdr>
    </w:div>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522597237">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092505867">
      <w:bodyDiv w:val="1"/>
      <w:marLeft w:val="0"/>
      <w:marRight w:val="0"/>
      <w:marTop w:val="0"/>
      <w:marBottom w:val="0"/>
      <w:divBdr>
        <w:top w:val="none" w:sz="0" w:space="0" w:color="auto"/>
        <w:left w:val="none" w:sz="0" w:space="0" w:color="auto"/>
        <w:bottom w:val="none" w:sz="0" w:space="0" w:color="auto"/>
        <w:right w:val="none" w:sz="0" w:space="0" w:color="auto"/>
      </w:divBdr>
    </w:div>
    <w:div w:id="1219560019">
      <w:bodyDiv w:val="1"/>
      <w:marLeft w:val="0"/>
      <w:marRight w:val="0"/>
      <w:marTop w:val="0"/>
      <w:marBottom w:val="0"/>
      <w:divBdr>
        <w:top w:val="none" w:sz="0" w:space="0" w:color="auto"/>
        <w:left w:val="none" w:sz="0" w:space="0" w:color="auto"/>
        <w:bottom w:val="none" w:sz="0" w:space="0" w:color="auto"/>
        <w:right w:val="none" w:sz="0" w:space="0" w:color="auto"/>
      </w:divBdr>
    </w:div>
    <w:div w:id="1329559184">
      <w:bodyDiv w:val="1"/>
      <w:marLeft w:val="0"/>
      <w:marRight w:val="0"/>
      <w:marTop w:val="0"/>
      <w:marBottom w:val="0"/>
      <w:divBdr>
        <w:top w:val="none" w:sz="0" w:space="0" w:color="auto"/>
        <w:left w:val="none" w:sz="0" w:space="0" w:color="auto"/>
        <w:bottom w:val="none" w:sz="0" w:space="0" w:color="auto"/>
        <w:right w:val="none" w:sz="0" w:space="0" w:color="auto"/>
      </w:divBdr>
    </w:div>
    <w:div w:id="1330906445">
      <w:bodyDiv w:val="1"/>
      <w:marLeft w:val="0"/>
      <w:marRight w:val="0"/>
      <w:marTop w:val="0"/>
      <w:marBottom w:val="0"/>
      <w:divBdr>
        <w:top w:val="none" w:sz="0" w:space="0" w:color="auto"/>
        <w:left w:val="none" w:sz="0" w:space="0" w:color="auto"/>
        <w:bottom w:val="none" w:sz="0" w:space="0" w:color="auto"/>
        <w:right w:val="none" w:sz="0" w:space="0" w:color="auto"/>
      </w:divBdr>
    </w:div>
    <w:div w:id="1432893488">
      <w:bodyDiv w:val="1"/>
      <w:marLeft w:val="0"/>
      <w:marRight w:val="0"/>
      <w:marTop w:val="0"/>
      <w:marBottom w:val="0"/>
      <w:divBdr>
        <w:top w:val="none" w:sz="0" w:space="0" w:color="auto"/>
        <w:left w:val="none" w:sz="0" w:space="0" w:color="auto"/>
        <w:bottom w:val="none" w:sz="0" w:space="0" w:color="auto"/>
        <w:right w:val="none" w:sz="0" w:space="0" w:color="auto"/>
      </w:divBdr>
    </w:div>
    <w:div w:id="1534729122">
      <w:bodyDiv w:val="1"/>
      <w:marLeft w:val="0"/>
      <w:marRight w:val="0"/>
      <w:marTop w:val="0"/>
      <w:marBottom w:val="0"/>
      <w:divBdr>
        <w:top w:val="none" w:sz="0" w:space="0" w:color="auto"/>
        <w:left w:val="none" w:sz="0" w:space="0" w:color="auto"/>
        <w:bottom w:val="none" w:sz="0" w:space="0" w:color="auto"/>
        <w:right w:val="none" w:sz="0" w:space="0" w:color="auto"/>
      </w:divBdr>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656376567">
      <w:bodyDiv w:val="1"/>
      <w:marLeft w:val="0"/>
      <w:marRight w:val="0"/>
      <w:marTop w:val="0"/>
      <w:marBottom w:val="0"/>
      <w:divBdr>
        <w:top w:val="none" w:sz="0" w:space="0" w:color="auto"/>
        <w:left w:val="none" w:sz="0" w:space="0" w:color="auto"/>
        <w:bottom w:val="none" w:sz="0" w:space="0" w:color="auto"/>
        <w:right w:val="none" w:sz="0" w:space="0" w:color="auto"/>
      </w:divBdr>
    </w:div>
    <w:div w:id="1770274841">
      <w:bodyDiv w:val="1"/>
      <w:marLeft w:val="0"/>
      <w:marRight w:val="0"/>
      <w:marTop w:val="0"/>
      <w:marBottom w:val="0"/>
      <w:divBdr>
        <w:top w:val="none" w:sz="0" w:space="0" w:color="auto"/>
        <w:left w:val="none" w:sz="0" w:space="0" w:color="auto"/>
        <w:bottom w:val="none" w:sz="0" w:space="0" w:color="auto"/>
        <w:right w:val="none" w:sz="0" w:space="0" w:color="auto"/>
      </w:divBdr>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csj.edu/elearning/online-proctorin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ryder@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mailto:mvicent1@rcsj.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cook@rcsj.edu" TargetMode="External"/><Relationship Id="rId20" Type="http://schemas.openxmlformats.org/officeDocument/2006/relationships/hyperlink" Target="mailto:ajones@rcsj.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enterffs.org/serv" TargetMode="External"/><Relationship Id="rId5" Type="http://schemas.openxmlformats.org/officeDocument/2006/relationships/numbering" Target="numbering.xml"/><Relationship Id="rId15" Type="http://schemas.openxmlformats.org/officeDocument/2006/relationships/hyperlink" Target="mailto:nalridge@rcsj.edu" TargetMode="External"/><Relationship Id="rId23" Type="http://schemas.openxmlformats.org/officeDocument/2006/relationships/hyperlink" Target="mailto:wleonard@rcsj.edu" TargetMode="External"/><Relationship Id="rId10" Type="http://schemas.openxmlformats.org/officeDocument/2006/relationships/endnotes" Target="endnotes.xml"/><Relationship Id="rId19" Type="http://schemas.openxmlformats.org/officeDocument/2006/relationships/hyperlink" Target="http://www.rcsj.edu/SpecialServices/glouce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jones@rcsj.edu" TargetMode="External"/><Relationship Id="rId22" Type="http://schemas.openxmlformats.org/officeDocument/2006/relationships/hyperlink" Target="mailto:llawsonb@rc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982699F22271409292792206AD05F9" ma:contentTypeVersion="1" ma:contentTypeDescription="Create a new document." ma:contentTypeScope="" ma:versionID="580c2c08844f5ebf25b7c590aa9bd1a0">
  <xsd:schema xmlns:xsd="http://www.w3.org/2001/XMLSchema" xmlns:xs="http://www.w3.org/2001/XMLSchema" xmlns:p="http://schemas.microsoft.com/office/2006/metadata/properties" xmlns:ns1="http://schemas.microsoft.com/sharepoint/v3" targetNamespace="http://schemas.microsoft.com/office/2006/metadata/properties" ma:root="true" ma:fieldsID="fdb4112c5af4a922c26992c30a002bc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2.xml><?xml version="1.0" encoding="utf-8"?>
<ds:datastoreItem xmlns:ds="http://schemas.openxmlformats.org/officeDocument/2006/customXml" ds:itemID="{8BCB8DE7-AB8B-45BC-A4E0-9F9D7CB703A3}">
  <ds:schemaRefs>
    <ds:schemaRef ds:uri="http://schemas.openxmlformats.org/officeDocument/2006/bibliography"/>
  </ds:schemaRefs>
</ds:datastoreItem>
</file>

<file path=customXml/itemProps3.xml><?xml version="1.0" encoding="utf-8"?>
<ds:datastoreItem xmlns:ds="http://schemas.openxmlformats.org/officeDocument/2006/customXml" ds:itemID="{D35119AB-1D62-4752-9222-EF995C5D53D8}"/>
</file>

<file path=customXml/itemProps4.xml><?xml version="1.0" encoding="utf-8"?>
<ds:datastoreItem xmlns:ds="http://schemas.openxmlformats.org/officeDocument/2006/customXml" ds:itemID="{07631660-E568-403F-B38E-6792AC495B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 C</cp:lastModifiedBy>
  <cp:revision>48</cp:revision>
  <cp:lastPrinted>2018-07-16T15:10:00Z</cp:lastPrinted>
  <dcterms:created xsi:type="dcterms:W3CDTF">2020-05-12T04:08:00Z</dcterms:created>
  <dcterms:modified xsi:type="dcterms:W3CDTF">2020-11-30T18:11:00Z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0x0101000D982699F22271409292792206AD05F9</vt:lpwstr>
  </property>
</Properties>
</file>