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6D4A5906" w:rsidR="001A18DC" w:rsidRPr="00823C95" w:rsidRDefault="00DD66F2" w:rsidP="001A18DC">
      <w:pPr>
        <w:pStyle w:val="Header"/>
        <w:jc w:val="center"/>
        <w:rPr>
          <w:rFonts w:cs="Arial"/>
          <w:szCs w:val="22"/>
        </w:rPr>
      </w:pPr>
      <w:r>
        <w:rPr>
          <w:noProof/>
          <w:lang w:eastAsia="en-US"/>
        </w:rPr>
        <w:drawing>
          <wp:inline distT="0" distB="0" distL="0" distR="0" wp14:anchorId="080DBC3B" wp14:editId="11FAE3CD">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08BBA9F" w14:textId="6FDFDACA" w:rsidR="000216F2" w:rsidRPr="00823C95" w:rsidRDefault="00D23364" w:rsidP="1728BCD8">
      <w:pPr>
        <w:contextualSpacing/>
        <w:jc w:val="center"/>
        <w:rPr>
          <w:rStyle w:val="Heading1Char"/>
          <w:rFonts w:eastAsia="Arial" w:cs="Arial"/>
          <w:b w:val="0"/>
          <w:bCs w:val="0"/>
          <w:sz w:val="22"/>
          <w:szCs w:val="22"/>
        </w:rPr>
      </w:pPr>
      <w:r>
        <w:rPr>
          <w:rStyle w:val="Heading1Char"/>
          <w:rFonts w:cs="Arial"/>
          <w:b w:val="0"/>
          <w:bCs w:val="0"/>
          <w:sz w:val="22"/>
          <w:szCs w:val="22"/>
        </w:rPr>
        <w:t xml:space="preserve">Nursing and </w:t>
      </w:r>
      <w:r w:rsidR="00DD66F2">
        <w:rPr>
          <w:rStyle w:val="Heading1Char"/>
          <w:rFonts w:cs="Arial"/>
          <w:b w:val="0"/>
          <w:bCs w:val="0"/>
          <w:sz w:val="22"/>
          <w:szCs w:val="22"/>
        </w:rPr>
        <w:t>Health Professions</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26F9BE26" w:rsidR="201BECFA" w:rsidRPr="00823C95" w:rsidRDefault="00E7281A" w:rsidP="201BECFA">
      <w:pPr>
        <w:pStyle w:val="Heading1"/>
        <w:jc w:val="left"/>
        <w:rPr>
          <w:rFonts w:cs="Arial"/>
        </w:rPr>
      </w:pPr>
      <w:r>
        <w:rPr>
          <w:rFonts w:cs="Arial"/>
        </w:rPr>
        <w:t>HPE 105</w:t>
      </w:r>
      <w:r w:rsidR="1728BCD8" w:rsidRPr="00823C95">
        <w:rPr>
          <w:rFonts w:cs="Arial"/>
        </w:rPr>
        <w:t xml:space="preserve">: </w:t>
      </w:r>
      <w:r>
        <w:rPr>
          <w:rFonts w:cs="Arial"/>
        </w:rPr>
        <w:t>Healthcare Provider Emergency Response with CPR/BLS</w:t>
      </w:r>
    </w:p>
    <w:p w14:paraId="1D7C6BBF" w14:textId="39F62032" w:rsidR="001A18DC" w:rsidRPr="00823C95" w:rsidRDefault="1728BCD8" w:rsidP="004C5523">
      <w:pPr>
        <w:rPr>
          <w:rFonts w:cs="Arial"/>
        </w:rPr>
      </w:pPr>
      <w:r w:rsidRPr="00823C95">
        <w:rPr>
          <w:rFonts w:cs="Arial"/>
        </w:rPr>
        <w:t>Syllabus</w:t>
      </w:r>
    </w:p>
    <w:p w14:paraId="493E348F" w14:textId="69B168A6" w:rsidR="001A18DC" w:rsidRPr="00823C95" w:rsidRDefault="1728BCD8" w:rsidP="1728BCD8">
      <w:pPr>
        <w:rPr>
          <w:rFonts w:eastAsia="Arial" w:cs="Arial"/>
        </w:rPr>
      </w:pPr>
      <w:r w:rsidRPr="00823C95">
        <w:rPr>
          <w:rFonts w:cs="Arial"/>
        </w:rPr>
        <w:t xml:space="preserve">Lecture Hours/Credits: </w:t>
      </w:r>
      <w:r w:rsidR="00E7281A">
        <w:rPr>
          <w:rFonts w:cs="Arial"/>
        </w:rPr>
        <w:t>1</w:t>
      </w:r>
      <w:r w:rsidRPr="00823C95">
        <w:rPr>
          <w:rFonts w:cs="Arial"/>
        </w:rPr>
        <w:t>/</w:t>
      </w:r>
      <w:r w:rsidR="00E7281A">
        <w:rPr>
          <w:rFonts w:cs="Arial"/>
        </w:rPr>
        <w:t>1</w:t>
      </w:r>
    </w:p>
    <w:p w14:paraId="0D60CA0E" w14:textId="5D9FF06C" w:rsidR="00A37869" w:rsidRPr="00823C95" w:rsidRDefault="1728BCD8" w:rsidP="00A37869">
      <w:pPr>
        <w:pStyle w:val="Heading2"/>
      </w:pPr>
      <w:r w:rsidRPr="00823C95">
        <w:t>Catalog Description</w:t>
      </w:r>
    </w:p>
    <w:p w14:paraId="486FF01E" w14:textId="0FFA2F90" w:rsidR="00E7281A" w:rsidRPr="00FD555C" w:rsidRDefault="00E7281A" w:rsidP="00E7281A">
      <w:pPr>
        <w:rPr>
          <w:rFonts w:cs="Arial"/>
        </w:rPr>
      </w:pPr>
      <w:r>
        <w:rPr>
          <w:rFonts w:cs="Arial"/>
          <w:sz w:val="24"/>
          <w:szCs w:val="24"/>
        </w:rPr>
        <w:t xml:space="preserve">This course is </w:t>
      </w:r>
      <w:r w:rsidRPr="00BE6978">
        <w:rPr>
          <w:rFonts w:cs="Arial"/>
          <w:sz w:val="24"/>
          <w:szCs w:val="24"/>
        </w:rPr>
        <w:t xml:space="preserve">designed </w:t>
      </w:r>
      <w:r>
        <w:rPr>
          <w:rFonts w:cs="Arial"/>
          <w:sz w:val="24"/>
          <w:szCs w:val="24"/>
        </w:rPr>
        <w:t>to provide training in the duties of the Healthcare Provider as first responder in emergencies. Course includes topics that HCP needs to consider when beginning</w:t>
      </w:r>
      <w:r w:rsidRPr="00BE6978">
        <w:rPr>
          <w:rFonts w:cs="Arial"/>
          <w:sz w:val="24"/>
          <w:szCs w:val="24"/>
        </w:rPr>
        <w:t xml:space="preserve"> first aid </w:t>
      </w:r>
      <w:r>
        <w:rPr>
          <w:rFonts w:cs="Arial"/>
          <w:sz w:val="24"/>
          <w:szCs w:val="24"/>
        </w:rPr>
        <w:t>as well as the responsibilities when initiating basic life support</w:t>
      </w:r>
      <w:r w:rsidRPr="00BE6978">
        <w:rPr>
          <w:rFonts w:cs="Arial"/>
          <w:sz w:val="24"/>
          <w:szCs w:val="24"/>
        </w:rPr>
        <w:t xml:space="preserve">. </w:t>
      </w:r>
      <w:r>
        <w:rPr>
          <w:rFonts w:cs="Arial"/>
          <w:sz w:val="24"/>
          <w:szCs w:val="24"/>
        </w:rPr>
        <w:t>Students</w:t>
      </w:r>
      <w:r w:rsidRPr="00BE6978">
        <w:rPr>
          <w:rFonts w:cs="Arial"/>
          <w:sz w:val="24"/>
          <w:szCs w:val="24"/>
        </w:rPr>
        <w:t xml:space="preserve"> will </w:t>
      </w:r>
      <w:r>
        <w:rPr>
          <w:rFonts w:cs="Arial"/>
          <w:sz w:val="24"/>
          <w:szCs w:val="24"/>
        </w:rPr>
        <w:t>have</w:t>
      </w:r>
      <w:r w:rsidRPr="00BE6978">
        <w:rPr>
          <w:rFonts w:cs="Arial"/>
          <w:sz w:val="24"/>
          <w:szCs w:val="24"/>
        </w:rPr>
        <w:t xml:space="preserve"> an opportunity to gain </w:t>
      </w:r>
      <w:r>
        <w:rPr>
          <w:rFonts w:cs="Arial"/>
          <w:sz w:val="24"/>
          <w:szCs w:val="24"/>
        </w:rPr>
        <w:t>knowledge and skills</w:t>
      </w:r>
      <w:r w:rsidRPr="00BE6978">
        <w:rPr>
          <w:rFonts w:cs="Arial"/>
          <w:sz w:val="24"/>
          <w:szCs w:val="24"/>
        </w:rPr>
        <w:t xml:space="preserve"> </w:t>
      </w:r>
      <w:r>
        <w:rPr>
          <w:rFonts w:cs="Arial"/>
          <w:sz w:val="24"/>
          <w:szCs w:val="24"/>
        </w:rPr>
        <w:t>on</w:t>
      </w:r>
      <w:r w:rsidRPr="00BE6978">
        <w:rPr>
          <w:rFonts w:cs="Arial"/>
          <w:sz w:val="24"/>
          <w:szCs w:val="24"/>
        </w:rPr>
        <w:t xml:space="preserve"> victim assessment, controlling bleeding</w:t>
      </w:r>
      <w:r>
        <w:rPr>
          <w:rFonts w:cs="Arial"/>
          <w:sz w:val="24"/>
          <w:szCs w:val="24"/>
        </w:rPr>
        <w:t>, and preventing shock. Students</w:t>
      </w:r>
      <w:r w:rsidRPr="00BE6978">
        <w:rPr>
          <w:rFonts w:cs="Arial"/>
          <w:sz w:val="24"/>
          <w:szCs w:val="24"/>
        </w:rPr>
        <w:t xml:space="preserve"> will learn how to recognize and respond to life-threatening emergencies such as cardiac arrest, respiratory arrest and foreign-body airway obstruction (choking). </w:t>
      </w:r>
      <w:r>
        <w:rPr>
          <w:rFonts w:cs="Arial"/>
          <w:sz w:val="24"/>
          <w:szCs w:val="24"/>
        </w:rPr>
        <w:t xml:space="preserve">At course completion, students will be </w:t>
      </w:r>
      <w:r w:rsidRPr="00BE6978">
        <w:rPr>
          <w:rFonts w:cs="Arial"/>
          <w:sz w:val="24"/>
          <w:szCs w:val="24"/>
        </w:rPr>
        <w:t xml:space="preserve">required to demonstrate </w:t>
      </w:r>
      <w:r>
        <w:rPr>
          <w:rFonts w:cs="Arial"/>
          <w:sz w:val="24"/>
          <w:szCs w:val="24"/>
        </w:rPr>
        <w:t xml:space="preserve">the correct provision of </w:t>
      </w:r>
      <w:r w:rsidRPr="00BE6978">
        <w:rPr>
          <w:rFonts w:cs="Arial"/>
          <w:sz w:val="24"/>
          <w:szCs w:val="24"/>
        </w:rPr>
        <w:t xml:space="preserve">high-quality CPR and the </w:t>
      </w:r>
      <w:r>
        <w:rPr>
          <w:rFonts w:cs="Arial"/>
          <w:sz w:val="24"/>
          <w:szCs w:val="24"/>
        </w:rPr>
        <w:t>correct use of</w:t>
      </w:r>
      <w:r w:rsidRPr="00BE6978">
        <w:rPr>
          <w:rFonts w:cs="Arial"/>
          <w:sz w:val="24"/>
          <w:szCs w:val="24"/>
        </w:rPr>
        <w:t xml:space="preserve"> </w:t>
      </w:r>
      <w:r>
        <w:rPr>
          <w:rFonts w:cs="Arial"/>
          <w:sz w:val="24"/>
          <w:szCs w:val="24"/>
        </w:rPr>
        <w:t xml:space="preserve">an </w:t>
      </w:r>
      <w:r w:rsidRPr="00BE6978">
        <w:rPr>
          <w:rFonts w:cs="Arial"/>
          <w:sz w:val="24"/>
          <w:szCs w:val="24"/>
        </w:rPr>
        <w:t xml:space="preserve">automated external defibrillator (AED). </w:t>
      </w:r>
      <w:r>
        <w:rPr>
          <w:rFonts w:cs="Arial"/>
          <w:sz w:val="24"/>
          <w:szCs w:val="24"/>
        </w:rPr>
        <w:t>Students</w:t>
      </w:r>
      <w:r w:rsidRPr="00BE6978">
        <w:rPr>
          <w:rFonts w:cs="Arial"/>
          <w:sz w:val="24"/>
          <w:szCs w:val="24"/>
        </w:rPr>
        <w:t xml:space="preserve"> who </w:t>
      </w:r>
      <w:r>
        <w:rPr>
          <w:rFonts w:cs="Arial"/>
          <w:sz w:val="24"/>
          <w:szCs w:val="24"/>
        </w:rPr>
        <w:t xml:space="preserve">successfully </w:t>
      </w:r>
      <w:r w:rsidRPr="00BE6978">
        <w:rPr>
          <w:rFonts w:cs="Arial"/>
          <w:sz w:val="24"/>
          <w:szCs w:val="24"/>
        </w:rPr>
        <w:t xml:space="preserve">complete </w:t>
      </w:r>
      <w:r>
        <w:rPr>
          <w:rFonts w:cs="Arial"/>
          <w:sz w:val="24"/>
          <w:szCs w:val="24"/>
        </w:rPr>
        <w:t>the written and skill components of the CPR module</w:t>
      </w:r>
      <w:r w:rsidRPr="00BE6978">
        <w:rPr>
          <w:rFonts w:cs="Arial"/>
          <w:sz w:val="24"/>
          <w:szCs w:val="24"/>
        </w:rPr>
        <w:t xml:space="preserve"> </w:t>
      </w:r>
      <w:r>
        <w:rPr>
          <w:rFonts w:cs="Arial"/>
          <w:sz w:val="24"/>
          <w:szCs w:val="24"/>
        </w:rPr>
        <w:t>will be awarded</w:t>
      </w:r>
      <w:r w:rsidRPr="00BE6978">
        <w:rPr>
          <w:rFonts w:cs="Arial"/>
          <w:sz w:val="24"/>
          <w:szCs w:val="24"/>
        </w:rPr>
        <w:t xml:space="preserve"> the A</w:t>
      </w:r>
      <w:r>
        <w:rPr>
          <w:rFonts w:cs="Arial"/>
          <w:sz w:val="24"/>
          <w:szCs w:val="24"/>
        </w:rPr>
        <w:t xml:space="preserve">merican </w:t>
      </w:r>
      <w:r w:rsidRPr="00BE6978">
        <w:rPr>
          <w:rFonts w:cs="Arial"/>
          <w:sz w:val="24"/>
          <w:szCs w:val="24"/>
        </w:rPr>
        <w:t>H</w:t>
      </w:r>
      <w:r>
        <w:rPr>
          <w:rFonts w:cs="Arial"/>
          <w:sz w:val="24"/>
          <w:szCs w:val="24"/>
        </w:rPr>
        <w:t xml:space="preserve">eart </w:t>
      </w:r>
      <w:r w:rsidRPr="00BE6978">
        <w:rPr>
          <w:rFonts w:cs="Arial"/>
          <w:sz w:val="24"/>
          <w:szCs w:val="24"/>
        </w:rPr>
        <w:t>A</w:t>
      </w:r>
      <w:r>
        <w:rPr>
          <w:rFonts w:cs="Arial"/>
          <w:sz w:val="24"/>
          <w:szCs w:val="24"/>
        </w:rPr>
        <w:t>ssociation’s</w:t>
      </w:r>
      <w:r w:rsidRPr="00BE6978">
        <w:rPr>
          <w:rFonts w:cs="Arial"/>
          <w:sz w:val="24"/>
          <w:szCs w:val="24"/>
        </w:rPr>
        <w:t xml:space="preserve"> Basic Life Support for Healthcare Providers card</w:t>
      </w:r>
      <w:r>
        <w:rPr>
          <w:rFonts w:cs="Arial"/>
          <w:sz w:val="24"/>
          <w:szCs w:val="24"/>
        </w:rPr>
        <w:t>.</w:t>
      </w:r>
    </w:p>
    <w:p w14:paraId="42EC1847" w14:textId="12CABEE7"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lastRenderedPageBreak/>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5C9208CC" w:rsidR="00BC4D23" w:rsidRDefault="1728BCD8" w:rsidP="1728BCD8">
      <w:pPr>
        <w:rPr>
          <w:rFonts w:cs="Arial"/>
        </w:rPr>
      </w:pPr>
      <w:r w:rsidRPr="00823C95">
        <w:rPr>
          <w:rFonts w:cs="Arial"/>
        </w:rPr>
        <w:t>The grading scale for each course and section will be determined by the instructor and distributed the first day of class.</w:t>
      </w:r>
    </w:p>
    <w:p w14:paraId="69684FAD" w14:textId="62BB9CAA" w:rsidR="00E7281A" w:rsidRDefault="00E7281A" w:rsidP="1728BCD8">
      <w:pPr>
        <w:rPr>
          <w:rFonts w:cs="Arial"/>
        </w:rPr>
      </w:pPr>
    </w:p>
    <w:p w14:paraId="61895DA6" w14:textId="60428CEC"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6B3BE7">
        <w:rPr>
          <w:rFonts w:ascii="Arial" w:hAnsi="Arial" w:cs="Arial"/>
        </w:rPr>
        <w:t xml:space="preserve">of South Jersey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EC7D94B"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6B3BE7">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624AEBD" w:rsidR="00976284" w:rsidRPr="00823C95" w:rsidRDefault="00E7281A" w:rsidP="00976284">
      <w:pPr>
        <w:pStyle w:val="Heading2"/>
      </w:pPr>
      <w:r>
        <w:t>HPE</w:t>
      </w:r>
      <w:r w:rsidR="1728BCD8" w:rsidRPr="00823C95">
        <w:t xml:space="preserve"> 10</w:t>
      </w:r>
      <w:r>
        <w:t>5</w:t>
      </w:r>
      <w:r w:rsidR="1728BCD8" w:rsidRPr="00823C95">
        <w:t xml:space="preserve"> Core Competencies</w:t>
      </w:r>
    </w:p>
    <w:p w14:paraId="3AB3BC49" w14:textId="7E212C72"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E7281A">
        <w:rPr>
          <w:rFonts w:cs="Arial"/>
        </w:rPr>
        <w:t>three</w:t>
      </w:r>
      <w:r w:rsidRPr="00823C95">
        <w:rPr>
          <w:rFonts w:cs="Arial"/>
        </w:rPr>
        <w:t xml:space="preserve"> of </w:t>
      </w:r>
      <w:r w:rsidR="006B3BE7">
        <w:rPr>
          <w:rFonts w:cs="Arial"/>
        </w:rPr>
        <w:t>RCSJ</w:t>
      </w:r>
      <w:r w:rsidRPr="00823C95">
        <w:rPr>
          <w:rFonts w:cs="Arial"/>
        </w:rPr>
        <w:t xml:space="preserve"> Core Competencies:</w:t>
      </w:r>
    </w:p>
    <w:p w14:paraId="0C6C9E43" w14:textId="7B82AA90" w:rsidR="00976284" w:rsidRPr="00823C95" w:rsidRDefault="00E7281A" w:rsidP="00976284">
      <w:pPr>
        <w:pStyle w:val="ListParagraph"/>
        <w:numPr>
          <w:ilvl w:val="0"/>
          <w:numId w:val="46"/>
        </w:numPr>
        <w:spacing w:before="0" w:after="160" w:line="259" w:lineRule="auto"/>
        <w:rPr>
          <w:rFonts w:cs="Arial"/>
        </w:rPr>
      </w:pPr>
      <w:r>
        <w:rPr>
          <w:rFonts w:cs="Arial"/>
        </w:rPr>
        <w:t>Information Literacy</w:t>
      </w:r>
    </w:p>
    <w:p w14:paraId="42A7BB65" w14:textId="719FD6F4" w:rsidR="00E7281A" w:rsidRDefault="00284127" w:rsidP="00976284">
      <w:pPr>
        <w:pStyle w:val="ListParagraph"/>
        <w:numPr>
          <w:ilvl w:val="0"/>
          <w:numId w:val="46"/>
        </w:numPr>
        <w:spacing w:before="0" w:after="160" w:line="259" w:lineRule="auto"/>
        <w:rPr>
          <w:rFonts w:cs="Arial"/>
        </w:rPr>
      </w:pPr>
      <w:r>
        <w:rPr>
          <w:rFonts w:cs="Arial"/>
        </w:rPr>
        <w:t>Technological Competency</w:t>
      </w:r>
    </w:p>
    <w:p w14:paraId="1C0647BA" w14:textId="0C16E3B7" w:rsidR="00E7281A" w:rsidRDefault="00E7281A" w:rsidP="00976284">
      <w:pPr>
        <w:pStyle w:val="ListParagraph"/>
        <w:numPr>
          <w:ilvl w:val="0"/>
          <w:numId w:val="46"/>
        </w:numPr>
        <w:spacing w:before="0" w:after="160" w:line="259" w:lineRule="auto"/>
        <w:rPr>
          <w:rFonts w:cs="Arial"/>
        </w:rPr>
      </w:pPr>
      <w:r>
        <w:rPr>
          <w:rFonts w:cs="Arial"/>
        </w:rPr>
        <w:t>Scientific Knowledge and Reasoning</w:t>
      </w:r>
    </w:p>
    <w:p w14:paraId="63AC2DF3" w14:textId="7601EB2B"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256C6544" w:rsidR="000E0A74" w:rsidRPr="00823C95" w:rsidRDefault="1728BCD8" w:rsidP="000E0A74">
      <w:pPr>
        <w:pStyle w:val="Heading1"/>
        <w:rPr>
          <w:rFonts w:cs="Arial"/>
        </w:rPr>
      </w:pPr>
      <w:r w:rsidRPr="00823C95">
        <w:rPr>
          <w:rFonts w:cs="Arial"/>
        </w:rPr>
        <w:t xml:space="preserve">Student Learning Outcomes: </w:t>
      </w:r>
      <w:r w:rsidR="00BC0E39">
        <w:rPr>
          <w:rFonts w:cs="Arial"/>
        </w:rPr>
        <w:t>Healthcare Provider Emergency Response with CPR/BLS</w:t>
      </w:r>
    </w:p>
    <w:tbl>
      <w:tblPr>
        <w:tblStyle w:val="TableGrid"/>
        <w:tblW w:w="11250" w:type="dxa"/>
        <w:tblInd w:w="-905" w:type="dxa"/>
        <w:tblLook w:val="04A0" w:firstRow="1" w:lastRow="0" w:firstColumn="1" w:lastColumn="0" w:noHBand="0" w:noVBand="1"/>
        <w:tblCaption w:val="Student Learning Outcomes for course"/>
      </w:tblPr>
      <w:tblGrid>
        <w:gridCol w:w="4860"/>
        <w:gridCol w:w="3150"/>
        <w:gridCol w:w="3240"/>
      </w:tblGrid>
      <w:tr w:rsidR="005B4347" w:rsidRPr="00823C95" w14:paraId="3092921A" w14:textId="77777777" w:rsidTr="00182BA1">
        <w:trPr>
          <w:trHeight w:val="1619"/>
          <w:tblHeader/>
        </w:trPr>
        <w:tc>
          <w:tcPr>
            <w:tcW w:w="4860" w:type="dxa"/>
          </w:tcPr>
          <w:p w14:paraId="1B0B2180" w14:textId="651116FE" w:rsidR="201BECFA" w:rsidRPr="00823C95" w:rsidRDefault="000E0A74" w:rsidP="00BC0E39">
            <w:pPr>
              <w:pStyle w:val="Heading2"/>
              <w:jc w:val="center"/>
              <w:outlineLvl w:val="1"/>
            </w:pPr>
            <w:r w:rsidRPr="00823C95">
              <w:t xml:space="preserve">Successful completion of </w:t>
            </w:r>
            <w:r w:rsidR="00BC0E39">
              <w:t>HPE 105</w:t>
            </w:r>
            <w:r w:rsidRPr="00823C95">
              <w:t xml:space="preserve"> will help students:</w:t>
            </w:r>
            <w:r w:rsidR="1728BCD8" w:rsidRPr="00823C95">
              <w:t xml:space="preserve"> </w:t>
            </w:r>
          </w:p>
        </w:tc>
        <w:tc>
          <w:tcPr>
            <w:tcW w:w="3150" w:type="dxa"/>
          </w:tcPr>
          <w:p w14:paraId="0ADAEF12" w14:textId="13AF8DAC" w:rsidR="005B4347" w:rsidRPr="00823C95" w:rsidRDefault="006B3BE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061CD4D0"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DA45CD">
              <w:rPr>
                <w:sz w:val="18"/>
                <w:szCs w:val="18"/>
              </w:rPr>
              <w:t>)</w:t>
            </w:r>
          </w:p>
        </w:tc>
      </w:tr>
      <w:tr w:rsidR="00182BA1" w:rsidRPr="00823C95" w14:paraId="29E1C338" w14:textId="77777777" w:rsidTr="00182BA1">
        <w:trPr>
          <w:trHeight w:val="1178"/>
          <w:tblHeader/>
        </w:trPr>
        <w:tc>
          <w:tcPr>
            <w:tcW w:w="4860" w:type="dxa"/>
          </w:tcPr>
          <w:p w14:paraId="5B66129B" w14:textId="32FAAFAE" w:rsidR="00182BA1" w:rsidRPr="00182BA1" w:rsidRDefault="00182BA1" w:rsidP="00182BA1">
            <w:pPr>
              <w:spacing w:before="0" w:after="0"/>
              <w:rPr>
                <w:rFonts w:cs="Arial"/>
                <w:szCs w:val="22"/>
              </w:rPr>
            </w:pPr>
            <w:r w:rsidRPr="00182BA1">
              <w:rPr>
                <w:rFonts w:cs="Arial"/>
                <w:szCs w:val="22"/>
              </w:rPr>
              <w:t>Appraise the need for and provide the correct emergency response based on a given emergency and correctly assess the needs of the victim(s).</w:t>
            </w:r>
          </w:p>
        </w:tc>
        <w:tc>
          <w:tcPr>
            <w:tcW w:w="3150" w:type="dxa"/>
            <w:vAlign w:val="center"/>
          </w:tcPr>
          <w:p w14:paraId="56327C61" w14:textId="77777777" w:rsidR="00182BA1" w:rsidRPr="00182BA1" w:rsidRDefault="00182BA1" w:rsidP="00182BA1">
            <w:pPr>
              <w:numPr>
                <w:ilvl w:val="0"/>
                <w:numId w:val="49"/>
              </w:numPr>
              <w:spacing w:before="0" w:after="0" w:line="238" w:lineRule="auto"/>
              <w:ind w:left="256" w:hanging="180"/>
              <w:contextualSpacing/>
              <w:rPr>
                <w:rFonts w:eastAsia="Calibri" w:cs="Arial"/>
                <w:szCs w:val="22"/>
              </w:rPr>
            </w:pPr>
            <w:r w:rsidRPr="00182BA1">
              <w:rPr>
                <w:rFonts w:eastAsia="Calibri" w:cs="Arial"/>
                <w:szCs w:val="22"/>
              </w:rPr>
              <w:t>Scientific Knowledge and Reasoning</w:t>
            </w:r>
          </w:p>
          <w:p w14:paraId="69DA6ABB" w14:textId="77777777" w:rsidR="00182BA1" w:rsidRPr="00182BA1" w:rsidRDefault="00182BA1" w:rsidP="00182BA1">
            <w:pPr>
              <w:numPr>
                <w:ilvl w:val="0"/>
                <w:numId w:val="49"/>
              </w:numPr>
              <w:spacing w:before="0" w:after="0" w:line="238" w:lineRule="auto"/>
              <w:ind w:left="256" w:hanging="180"/>
              <w:contextualSpacing/>
              <w:rPr>
                <w:rFonts w:eastAsia="Calibri" w:cs="Arial"/>
                <w:szCs w:val="22"/>
              </w:rPr>
            </w:pPr>
            <w:r w:rsidRPr="00182BA1">
              <w:rPr>
                <w:rFonts w:eastAsia="Calibri" w:cs="Arial"/>
                <w:szCs w:val="22"/>
              </w:rPr>
              <w:t>Technological Competency</w:t>
            </w:r>
          </w:p>
          <w:p w14:paraId="75E4B526" w14:textId="7B3D6B6F" w:rsidR="00182BA1" w:rsidRPr="00182BA1" w:rsidRDefault="00182BA1" w:rsidP="00182BA1">
            <w:pPr>
              <w:pStyle w:val="ListParagraph"/>
              <w:numPr>
                <w:ilvl w:val="0"/>
                <w:numId w:val="49"/>
              </w:numPr>
              <w:spacing w:before="0" w:after="0"/>
              <w:ind w:left="256" w:hanging="180"/>
              <w:rPr>
                <w:rFonts w:cs="Arial"/>
                <w:szCs w:val="22"/>
              </w:rPr>
            </w:pPr>
            <w:r w:rsidRPr="00182BA1">
              <w:rPr>
                <w:rFonts w:eastAsia="Calibri" w:cs="Arial"/>
                <w:szCs w:val="22"/>
              </w:rPr>
              <w:t>Information Literacy</w:t>
            </w:r>
          </w:p>
        </w:tc>
        <w:tc>
          <w:tcPr>
            <w:tcW w:w="3240" w:type="dxa"/>
            <w:vAlign w:val="center"/>
          </w:tcPr>
          <w:p w14:paraId="7E4F89EA" w14:textId="77777777" w:rsidR="00182BA1" w:rsidRPr="00182BA1" w:rsidRDefault="00182BA1" w:rsidP="00182BA1">
            <w:pPr>
              <w:spacing w:before="0" w:after="0" w:line="259" w:lineRule="auto"/>
              <w:rPr>
                <w:rFonts w:eastAsia="Calibri" w:cs="Arial"/>
                <w:szCs w:val="22"/>
              </w:rPr>
            </w:pPr>
            <w:r w:rsidRPr="00182BA1">
              <w:rPr>
                <w:rFonts w:eastAsia="Calibri" w:cs="Arial"/>
                <w:szCs w:val="22"/>
              </w:rPr>
              <w:t>Exams</w:t>
            </w:r>
          </w:p>
          <w:p w14:paraId="4C6ADB4E" w14:textId="77777777" w:rsidR="00182BA1" w:rsidRPr="00182BA1" w:rsidRDefault="00182BA1" w:rsidP="00182BA1">
            <w:pPr>
              <w:spacing w:before="0" w:after="0" w:line="259" w:lineRule="auto"/>
              <w:rPr>
                <w:rFonts w:eastAsia="Calibri" w:cs="Arial"/>
                <w:szCs w:val="22"/>
              </w:rPr>
            </w:pPr>
            <w:r w:rsidRPr="00182BA1">
              <w:rPr>
                <w:rFonts w:eastAsia="Calibri" w:cs="Arial"/>
                <w:szCs w:val="22"/>
              </w:rPr>
              <w:t xml:space="preserve">Discussion </w:t>
            </w:r>
          </w:p>
          <w:p w14:paraId="620661C6" w14:textId="3A6C1E92" w:rsidR="00182BA1" w:rsidRPr="00182BA1" w:rsidRDefault="00182BA1" w:rsidP="00182BA1">
            <w:pPr>
              <w:spacing w:before="0" w:after="0"/>
              <w:rPr>
                <w:rFonts w:cs="Arial"/>
                <w:szCs w:val="22"/>
              </w:rPr>
            </w:pPr>
            <w:r w:rsidRPr="00182BA1">
              <w:rPr>
                <w:rFonts w:eastAsia="Calibri" w:cs="Arial"/>
                <w:szCs w:val="22"/>
              </w:rPr>
              <w:t>Assignments</w:t>
            </w:r>
          </w:p>
        </w:tc>
      </w:tr>
      <w:tr w:rsidR="00182BA1" w:rsidRPr="00823C95" w14:paraId="1C43E742" w14:textId="77777777" w:rsidTr="00182BA1">
        <w:trPr>
          <w:trHeight w:val="1178"/>
          <w:tblHeader/>
        </w:trPr>
        <w:tc>
          <w:tcPr>
            <w:tcW w:w="4860" w:type="dxa"/>
          </w:tcPr>
          <w:p w14:paraId="311210F3" w14:textId="60DD9BB5" w:rsidR="00182BA1" w:rsidRPr="00182BA1" w:rsidRDefault="00182BA1" w:rsidP="00182BA1">
            <w:pPr>
              <w:spacing w:before="0" w:after="0"/>
              <w:rPr>
                <w:rFonts w:cs="Arial"/>
                <w:szCs w:val="22"/>
              </w:rPr>
            </w:pPr>
            <w:r w:rsidRPr="00182BA1">
              <w:rPr>
                <w:rFonts w:cs="Arial"/>
                <w:szCs w:val="22"/>
              </w:rPr>
              <w:t>Perform high-quality CPR in a wide variety of settings.</w:t>
            </w:r>
          </w:p>
        </w:tc>
        <w:tc>
          <w:tcPr>
            <w:tcW w:w="3150" w:type="dxa"/>
            <w:vAlign w:val="center"/>
          </w:tcPr>
          <w:p w14:paraId="1D20F566" w14:textId="30AB5256" w:rsidR="00182BA1" w:rsidRPr="00182BA1" w:rsidRDefault="00182BA1" w:rsidP="00182BA1">
            <w:pPr>
              <w:pStyle w:val="ListParagraph"/>
              <w:numPr>
                <w:ilvl w:val="0"/>
                <w:numId w:val="49"/>
              </w:numPr>
              <w:spacing w:before="0" w:after="0"/>
              <w:ind w:left="256" w:hanging="180"/>
              <w:rPr>
                <w:rFonts w:cs="Arial"/>
                <w:szCs w:val="22"/>
              </w:rPr>
            </w:pPr>
            <w:r w:rsidRPr="00182BA1">
              <w:rPr>
                <w:rFonts w:eastAsia="Calibri" w:cs="Arial"/>
                <w:szCs w:val="22"/>
              </w:rPr>
              <w:t>Scientific Knowledge and Reasoning</w:t>
            </w:r>
          </w:p>
        </w:tc>
        <w:tc>
          <w:tcPr>
            <w:tcW w:w="3240" w:type="dxa"/>
            <w:vAlign w:val="center"/>
          </w:tcPr>
          <w:p w14:paraId="14730999" w14:textId="37827014" w:rsidR="00182BA1" w:rsidRPr="00182BA1" w:rsidRDefault="00182BA1" w:rsidP="00182BA1">
            <w:pPr>
              <w:spacing w:before="0" w:after="0"/>
              <w:rPr>
                <w:rFonts w:cs="Arial"/>
                <w:szCs w:val="22"/>
              </w:rPr>
            </w:pPr>
            <w:r w:rsidRPr="00182BA1">
              <w:rPr>
                <w:rFonts w:eastAsia="Calibri" w:cs="Arial"/>
                <w:szCs w:val="22"/>
              </w:rPr>
              <w:t>Skills Assessments</w:t>
            </w:r>
          </w:p>
        </w:tc>
      </w:tr>
      <w:tr w:rsidR="00182BA1" w:rsidRPr="00823C95" w14:paraId="0C0B28A2" w14:textId="77777777" w:rsidTr="00182BA1">
        <w:trPr>
          <w:trHeight w:val="1178"/>
          <w:tblHeader/>
        </w:trPr>
        <w:tc>
          <w:tcPr>
            <w:tcW w:w="4860" w:type="dxa"/>
          </w:tcPr>
          <w:p w14:paraId="3B9526D1" w14:textId="22128A02" w:rsidR="00182BA1" w:rsidRPr="00182BA1" w:rsidRDefault="00182BA1" w:rsidP="00182BA1">
            <w:pPr>
              <w:spacing w:before="0" w:after="0"/>
              <w:rPr>
                <w:rFonts w:cs="Arial"/>
                <w:szCs w:val="22"/>
              </w:rPr>
            </w:pPr>
            <w:r w:rsidRPr="00182BA1">
              <w:rPr>
                <w:rFonts w:cs="Arial"/>
                <w:szCs w:val="22"/>
              </w:rPr>
              <w:t>Demonstrate the appropriate use of Automated External Defibrillator [AED].</w:t>
            </w:r>
          </w:p>
        </w:tc>
        <w:tc>
          <w:tcPr>
            <w:tcW w:w="3150" w:type="dxa"/>
            <w:vAlign w:val="center"/>
          </w:tcPr>
          <w:p w14:paraId="63FEE5FB" w14:textId="3C4520EE" w:rsidR="00182BA1" w:rsidRPr="00182BA1" w:rsidRDefault="00182BA1" w:rsidP="00182BA1">
            <w:pPr>
              <w:pStyle w:val="ListParagraph"/>
              <w:numPr>
                <w:ilvl w:val="0"/>
                <w:numId w:val="49"/>
              </w:numPr>
              <w:spacing w:before="0" w:after="0"/>
              <w:ind w:left="256" w:hanging="180"/>
              <w:rPr>
                <w:rFonts w:cs="Arial"/>
                <w:szCs w:val="22"/>
              </w:rPr>
            </w:pPr>
            <w:r w:rsidRPr="00182BA1">
              <w:rPr>
                <w:rFonts w:eastAsia="Calibri" w:cs="Arial"/>
                <w:szCs w:val="22"/>
              </w:rPr>
              <w:t>Scientific Knowledge and Reasoning</w:t>
            </w:r>
          </w:p>
        </w:tc>
        <w:tc>
          <w:tcPr>
            <w:tcW w:w="3240" w:type="dxa"/>
            <w:vAlign w:val="center"/>
          </w:tcPr>
          <w:p w14:paraId="44C9C804" w14:textId="430D18C3" w:rsidR="00182BA1" w:rsidRPr="00182BA1" w:rsidRDefault="00182BA1" w:rsidP="00182BA1">
            <w:pPr>
              <w:spacing w:before="0" w:after="0"/>
              <w:rPr>
                <w:rFonts w:cs="Arial"/>
                <w:szCs w:val="22"/>
              </w:rPr>
            </w:pPr>
            <w:r w:rsidRPr="00182BA1">
              <w:rPr>
                <w:rFonts w:eastAsia="Calibri" w:cs="Arial"/>
                <w:szCs w:val="22"/>
              </w:rPr>
              <w:t>Skills Assessments</w:t>
            </w:r>
          </w:p>
        </w:tc>
      </w:tr>
      <w:tr w:rsidR="00182BA1" w:rsidRPr="00823C95" w14:paraId="1850086C" w14:textId="77777777" w:rsidTr="00182BA1">
        <w:trPr>
          <w:trHeight w:val="1178"/>
          <w:tblHeader/>
        </w:trPr>
        <w:tc>
          <w:tcPr>
            <w:tcW w:w="4860" w:type="dxa"/>
          </w:tcPr>
          <w:p w14:paraId="712AE465" w14:textId="687BC38F" w:rsidR="00182BA1" w:rsidRPr="00182BA1" w:rsidRDefault="00182BA1" w:rsidP="00182BA1">
            <w:pPr>
              <w:spacing w:before="0" w:after="0"/>
              <w:rPr>
                <w:rFonts w:cs="Arial"/>
                <w:szCs w:val="22"/>
              </w:rPr>
            </w:pPr>
            <w:r w:rsidRPr="00182BA1">
              <w:rPr>
                <w:rFonts w:cs="Arial"/>
                <w:szCs w:val="22"/>
              </w:rPr>
              <w:t>Demonstrate effective close-loop communication with other First Responders/EMT’s</w:t>
            </w:r>
          </w:p>
        </w:tc>
        <w:tc>
          <w:tcPr>
            <w:tcW w:w="3150" w:type="dxa"/>
            <w:vAlign w:val="center"/>
          </w:tcPr>
          <w:p w14:paraId="6F0A332B" w14:textId="77777777" w:rsidR="00182BA1" w:rsidRPr="00182BA1" w:rsidRDefault="00182BA1" w:rsidP="00182BA1">
            <w:pPr>
              <w:numPr>
                <w:ilvl w:val="0"/>
                <w:numId w:val="49"/>
              </w:numPr>
              <w:spacing w:before="0" w:after="0" w:line="238" w:lineRule="auto"/>
              <w:ind w:left="256" w:hanging="180"/>
              <w:contextualSpacing/>
              <w:rPr>
                <w:rFonts w:eastAsia="Calibri" w:cs="Arial"/>
                <w:szCs w:val="22"/>
              </w:rPr>
            </w:pPr>
            <w:r w:rsidRPr="00182BA1">
              <w:rPr>
                <w:rFonts w:eastAsia="Calibri" w:cs="Arial"/>
                <w:szCs w:val="22"/>
              </w:rPr>
              <w:t>Scientific Knowledge and Reasoning</w:t>
            </w:r>
          </w:p>
          <w:p w14:paraId="1588F64C" w14:textId="7559D9E0" w:rsidR="00182BA1" w:rsidRPr="00182BA1" w:rsidRDefault="00182BA1" w:rsidP="00182BA1">
            <w:pPr>
              <w:pStyle w:val="ListParagraph"/>
              <w:numPr>
                <w:ilvl w:val="0"/>
                <w:numId w:val="49"/>
              </w:numPr>
              <w:spacing w:before="0" w:after="0"/>
              <w:ind w:left="256" w:hanging="180"/>
              <w:rPr>
                <w:rFonts w:cs="Arial"/>
                <w:szCs w:val="22"/>
              </w:rPr>
            </w:pPr>
            <w:r w:rsidRPr="00182BA1">
              <w:rPr>
                <w:rFonts w:eastAsia="Calibri" w:cs="Arial"/>
                <w:szCs w:val="22"/>
              </w:rPr>
              <w:t>Information Literacy</w:t>
            </w:r>
          </w:p>
        </w:tc>
        <w:tc>
          <w:tcPr>
            <w:tcW w:w="3240" w:type="dxa"/>
            <w:vAlign w:val="center"/>
          </w:tcPr>
          <w:p w14:paraId="425D81F9" w14:textId="13085DE4" w:rsidR="00182BA1" w:rsidRPr="00182BA1" w:rsidRDefault="00182BA1" w:rsidP="00182BA1">
            <w:pPr>
              <w:spacing w:before="0" w:after="0"/>
              <w:rPr>
                <w:rFonts w:cs="Arial"/>
                <w:szCs w:val="22"/>
              </w:rPr>
            </w:pPr>
            <w:r w:rsidRPr="00182BA1">
              <w:rPr>
                <w:rFonts w:eastAsia="Calibri" w:cs="Arial"/>
                <w:szCs w:val="22"/>
              </w:rPr>
              <w:t>Skills Assessment</w:t>
            </w:r>
            <w:r w:rsidRPr="00182BA1">
              <w:rPr>
                <w:rFonts w:eastAsia="Calibri" w:cs="Arial"/>
                <w:szCs w:val="22"/>
              </w:rPr>
              <w:br/>
              <w:t>Assignments</w:t>
            </w:r>
          </w:p>
        </w:tc>
      </w:tr>
      <w:tr w:rsidR="00182BA1" w:rsidRPr="00823C95" w14:paraId="3F867648" w14:textId="77777777" w:rsidTr="00182BA1">
        <w:trPr>
          <w:trHeight w:val="1178"/>
          <w:tblHeader/>
        </w:trPr>
        <w:tc>
          <w:tcPr>
            <w:tcW w:w="4860" w:type="dxa"/>
          </w:tcPr>
          <w:p w14:paraId="515FDE57" w14:textId="43069C84" w:rsidR="00182BA1" w:rsidRPr="00182BA1" w:rsidRDefault="00182BA1" w:rsidP="00182BA1">
            <w:pPr>
              <w:spacing w:before="0" w:after="0"/>
              <w:rPr>
                <w:rFonts w:cs="Arial"/>
                <w:szCs w:val="22"/>
              </w:rPr>
            </w:pPr>
            <w:r w:rsidRPr="00182BA1">
              <w:rPr>
                <w:rFonts w:cs="Arial"/>
                <w:szCs w:val="22"/>
              </w:rPr>
              <w:t>Detail diseases that pose a risk of transmission to health care providers and precautions to minimize disease transmission.</w:t>
            </w:r>
          </w:p>
        </w:tc>
        <w:tc>
          <w:tcPr>
            <w:tcW w:w="3150" w:type="dxa"/>
            <w:vAlign w:val="center"/>
          </w:tcPr>
          <w:p w14:paraId="6FAF3FA1" w14:textId="77777777" w:rsidR="00182BA1" w:rsidRPr="00182BA1" w:rsidRDefault="00182BA1" w:rsidP="00182BA1">
            <w:pPr>
              <w:numPr>
                <w:ilvl w:val="0"/>
                <w:numId w:val="49"/>
              </w:numPr>
              <w:spacing w:before="0" w:after="0" w:line="238" w:lineRule="auto"/>
              <w:ind w:left="256" w:hanging="180"/>
              <w:contextualSpacing/>
              <w:rPr>
                <w:rFonts w:eastAsia="Calibri" w:cs="Arial"/>
                <w:szCs w:val="22"/>
              </w:rPr>
            </w:pPr>
            <w:r w:rsidRPr="00182BA1">
              <w:rPr>
                <w:rFonts w:eastAsia="Calibri" w:cs="Arial"/>
                <w:szCs w:val="22"/>
              </w:rPr>
              <w:t>Scientific Knowledge and Reasoning</w:t>
            </w:r>
          </w:p>
          <w:p w14:paraId="3128EEDD" w14:textId="77777777" w:rsidR="00182BA1" w:rsidRPr="00182BA1" w:rsidRDefault="00182BA1" w:rsidP="00182BA1">
            <w:pPr>
              <w:numPr>
                <w:ilvl w:val="0"/>
                <w:numId w:val="49"/>
              </w:numPr>
              <w:spacing w:before="0" w:after="0" w:line="238" w:lineRule="auto"/>
              <w:ind w:left="256" w:hanging="180"/>
              <w:contextualSpacing/>
              <w:rPr>
                <w:rFonts w:eastAsia="Calibri" w:cs="Arial"/>
                <w:szCs w:val="22"/>
              </w:rPr>
            </w:pPr>
            <w:r w:rsidRPr="00182BA1">
              <w:rPr>
                <w:rFonts w:eastAsia="Calibri" w:cs="Arial"/>
                <w:szCs w:val="22"/>
              </w:rPr>
              <w:t>Technological Competency</w:t>
            </w:r>
          </w:p>
          <w:p w14:paraId="65E197E7" w14:textId="0A605301" w:rsidR="00182BA1" w:rsidRPr="00182BA1" w:rsidRDefault="00182BA1" w:rsidP="00182BA1">
            <w:pPr>
              <w:pStyle w:val="ListParagraph"/>
              <w:numPr>
                <w:ilvl w:val="0"/>
                <w:numId w:val="49"/>
              </w:numPr>
              <w:spacing w:before="0" w:after="0"/>
              <w:ind w:left="256" w:hanging="180"/>
              <w:rPr>
                <w:rFonts w:cs="Arial"/>
                <w:szCs w:val="22"/>
              </w:rPr>
            </w:pPr>
            <w:r w:rsidRPr="00182BA1">
              <w:rPr>
                <w:rFonts w:eastAsia="Calibri" w:cs="Arial"/>
                <w:szCs w:val="22"/>
              </w:rPr>
              <w:t>Information Literacy</w:t>
            </w:r>
          </w:p>
        </w:tc>
        <w:tc>
          <w:tcPr>
            <w:tcW w:w="3240" w:type="dxa"/>
            <w:vAlign w:val="center"/>
          </w:tcPr>
          <w:p w14:paraId="2C5D021D" w14:textId="77777777" w:rsidR="00182BA1" w:rsidRPr="00182BA1" w:rsidRDefault="00182BA1" w:rsidP="00182BA1">
            <w:pPr>
              <w:spacing w:before="0" w:after="0" w:line="259" w:lineRule="auto"/>
              <w:rPr>
                <w:rFonts w:eastAsia="Calibri" w:cs="Arial"/>
                <w:szCs w:val="22"/>
              </w:rPr>
            </w:pPr>
            <w:r w:rsidRPr="00182BA1">
              <w:rPr>
                <w:rFonts w:eastAsia="Calibri" w:cs="Arial"/>
                <w:szCs w:val="22"/>
              </w:rPr>
              <w:t>Exams</w:t>
            </w:r>
          </w:p>
          <w:p w14:paraId="1A8D7321" w14:textId="0726E795" w:rsidR="00182BA1" w:rsidRPr="00182BA1" w:rsidRDefault="00182BA1" w:rsidP="00182BA1">
            <w:pPr>
              <w:spacing w:before="0" w:after="0"/>
              <w:rPr>
                <w:rFonts w:cs="Arial"/>
                <w:szCs w:val="22"/>
              </w:rPr>
            </w:pPr>
            <w:r w:rsidRPr="00182BA1">
              <w:rPr>
                <w:rFonts w:eastAsia="Calibri" w:cs="Arial"/>
                <w:szCs w:val="22"/>
              </w:rPr>
              <w:t>Assignments</w:t>
            </w:r>
          </w:p>
        </w:tc>
      </w:tr>
      <w:tr w:rsidR="00182BA1" w:rsidRPr="00823C95" w14:paraId="6964F230" w14:textId="77777777" w:rsidTr="00182BA1">
        <w:trPr>
          <w:trHeight w:val="1178"/>
          <w:tblHeader/>
        </w:trPr>
        <w:tc>
          <w:tcPr>
            <w:tcW w:w="4860" w:type="dxa"/>
          </w:tcPr>
          <w:p w14:paraId="247471F6" w14:textId="7A8EF8D2" w:rsidR="00182BA1" w:rsidRPr="00182BA1" w:rsidRDefault="00182BA1" w:rsidP="00182BA1">
            <w:pPr>
              <w:spacing w:before="0" w:after="0"/>
              <w:rPr>
                <w:rFonts w:cs="Arial"/>
                <w:szCs w:val="22"/>
              </w:rPr>
            </w:pPr>
            <w:r w:rsidRPr="00182BA1">
              <w:rPr>
                <w:rFonts w:cs="Arial"/>
                <w:szCs w:val="22"/>
              </w:rPr>
              <w:t>Describe legal and ethical concerns that apply to health care providers rendering emergency care.</w:t>
            </w:r>
          </w:p>
        </w:tc>
        <w:tc>
          <w:tcPr>
            <w:tcW w:w="3150" w:type="dxa"/>
            <w:vAlign w:val="center"/>
          </w:tcPr>
          <w:p w14:paraId="59EC8B3F" w14:textId="77777777" w:rsidR="00182BA1" w:rsidRPr="00182BA1" w:rsidRDefault="00182BA1" w:rsidP="00182BA1">
            <w:pPr>
              <w:numPr>
                <w:ilvl w:val="0"/>
                <w:numId w:val="49"/>
              </w:numPr>
              <w:spacing w:before="0" w:after="0" w:line="238" w:lineRule="auto"/>
              <w:ind w:left="256" w:hanging="180"/>
              <w:contextualSpacing/>
              <w:rPr>
                <w:rFonts w:eastAsia="Calibri" w:cs="Arial"/>
                <w:szCs w:val="22"/>
              </w:rPr>
            </w:pPr>
            <w:r w:rsidRPr="00182BA1">
              <w:rPr>
                <w:rFonts w:eastAsia="Calibri" w:cs="Arial"/>
                <w:szCs w:val="22"/>
              </w:rPr>
              <w:t>Scientific Knowledge and Reasoning</w:t>
            </w:r>
          </w:p>
          <w:p w14:paraId="2244C0FD" w14:textId="62A6CC92" w:rsidR="00182BA1" w:rsidRPr="00182BA1" w:rsidRDefault="00182BA1" w:rsidP="00182BA1">
            <w:pPr>
              <w:pStyle w:val="ListParagraph"/>
              <w:numPr>
                <w:ilvl w:val="0"/>
                <w:numId w:val="49"/>
              </w:numPr>
              <w:spacing w:before="0" w:after="0"/>
              <w:ind w:left="256" w:hanging="180"/>
              <w:rPr>
                <w:rFonts w:cs="Arial"/>
                <w:szCs w:val="22"/>
              </w:rPr>
            </w:pPr>
            <w:r w:rsidRPr="00182BA1">
              <w:rPr>
                <w:rFonts w:eastAsia="Calibri" w:cs="Arial"/>
                <w:szCs w:val="22"/>
              </w:rPr>
              <w:t>Information Literacy</w:t>
            </w:r>
          </w:p>
        </w:tc>
        <w:tc>
          <w:tcPr>
            <w:tcW w:w="3240" w:type="dxa"/>
            <w:vAlign w:val="center"/>
          </w:tcPr>
          <w:p w14:paraId="3402F154" w14:textId="77777777" w:rsidR="00182BA1" w:rsidRPr="00182BA1" w:rsidRDefault="00182BA1" w:rsidP="00182BA1">
            <w:pPr>
              <w:spacing w:before="0" w:after="0" w:line="259" w:lineRule="auto"/>
              <w:rPr>
                <w:rFonts w:eastAsia="Calibri" w:cs="Arial"/>
                <w:szCs w:val="22"/>
              </w:rPr>
            </w:pPr>
            <w:r w:rsidRPr="00182BA1">
              <w:rPr>
                <w:rFonts w:eastAsia="Calibri" w:cs="Arial"/>
                <w:szCs w:val="22"/>
              </w:rPr>
              <w:t>Exams</w:t>
            </w:r>
          </w:p>
          <w:p w14:paraId="42AC5C7D" w14:textId="6FF0F9C1" w:rsidR="00182BA1" w:rsidRPr="00182BA1" w:rsidRDefault="00182BA1" w:rsidP="00182BA1">
            <w:pPr>
              <w:spacing w:before="0" w:after="0"/>
              <w:rPr>
                <w:rFonts w:cs="Arial"/>
                <w:szCs w:val="22"/>
              </w:rPr>
            </w:pPr>
            <w:r w:rsidRPr="00182BA1">
              <w:rPr>
                <w:rFonts w:eastAsia="Calibri" w:cs="Arial"/>
                <w:szCs w:val="22"/>
              </w:rPr>
              <w:t xml:space="preserve">Discussion </w:t>
            </w:r>
          </w:p>
        </w:tc>
      </w:tr>
      <w:tr w:rsidR="00182BA1" w:rsidRPr="00823C95" w14:paraId="77811D35" w14:textId="77777777" w:rsidTr="00182BA1">
        <w:trPr>
          <w:trHeight w:val="1178"/>
          <w:tblHeader/>
        </w:trPr>
        <w:tc>
          <w:tcPr>
            <w:tcW w:w="4860" w:type="dxa"/>
          </w:tcPr>
          <w:p w14:paraId="4A8C50D3" w14:textId="0AAA63F1" w:rsidR="00182BA1" w:rsidRPr="00182BA1" w:rsidRDefault="00182BA1" w:rsidP="00182BA1">
            <w:pPr>
              <w:spacing w:before="0" w:after="0"/>
              <w:rPr>
                <w:rFonts w:cs="Arial"/>
                <w:szCs w:val="22"/>
              </w:rPr>
            </w:pPr>
            <w:r w:rsidRPr="00182BA1">
              <w:rPr>
                <w:rFonts w:cs="Arial"/>
                <w:szCs w:val="22"/>
              </w:rPr>
              <w:t>Identify options and concerns in emergency response careers</w:t>
            </w:r>
          </w:p>
        </w:tc>
        <w:tc>
          <w:tcPr>
            <w:tcW w:w="3150" w:type="dxa"/>
            <w:vAlign w:val="center"/>
          </w:tcPr>
          <w:p w14:paraId="04058BA4" w14:textId="45C8CDB9" w:rsidR="00182BA1" w:rsidRPr="00182BA1" w:rsidRDefault="00182BA1" w:rsidP="00182BA1">
            <w:pPr>
              <w:pStyle w:val="ListParagraph"/>
              <w:numPr>
                <w:ilvl w:val="0"/>
                <w:numId w:val="49"/>
              </w:numPr>
              <w:spacing w:before="0" w:after="0"/>
              <w:ind w:left="256" w:hanging="180"/>
              <w:rPr>
                <w:rFonts w:cs="Arial"/>
                <w:szCs w:val="22"/>
              </w:rPr>
            </w:pPr>
            <w:r w:rsidRPr="00182BA1">
              <w:rPr>
                <w:rFonts w:eastAsia="Calibri" w:cs="Arial"/>
                <w:szCs w:val="22"/>
              </w:rPr>
              <w:t>Information Literacy</w:t>
            </w:r>
          </w:p>
        </w:tc>
        <w:tc>
          <w:tcPr>
            <w:tcW w:w="3240" w:type="dxa"/>
            <w:vAlign w:val="center"/>
          </w:tcPr>
          <w:p w14:paraId="4388FC63" w14:textId="77777777" w:rsidR="00182BA1" w:rsidRPr="00182BA1" w:rsidRDefault="00182BA1" w:rsidP="00182BA1">
            <w:pPr>
              <w:spacing w:before="0" w:after="0" w:line="259" w:lineRule="auto"/>
              <w:rPr>
                <w:rFonts w:eastAsia="Calibri" w:cs="Arial"/>
                <w:szCs w:val="22"/>
              </w:rPr>
            </w:pPr>
            <w:r w:rsidRPr="00182BA1">
              <w:rPr>
                <w:rFonts w:eastAsia="Calibri" w:cs="Arial"/>
                <w:szCs w:val="22"/>
              </w:rPr>
              <w:t>Exams</w:t>
            </w:r>
          </w:p>
          <w:p w14:paraId="63CAD603" w14:textId="7947350F" w:rsidR="00182BA1" w:rsidRPr="00182BA1" w:rsidRDefault="00182BA1" w:rsidP="00182BA1">
            <w:pPr>
              <w:spacing w:before="0" w:after="0"/>
              <w:rPr>
                <w:rFonts w:cs="Arial"/>
                <w:szCs w:val="22"/>
              </w:rPr>
            </w:pPr>
            <w:r w:rsidRPr="00182BA1">
              <w:rPr>
                <w:rFonts w:eastAsia="Calibri" w:cs="Arial"/>
                <w:szCs w:val="22"/>
              </w:rPr>
              <w:t>Discussion</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823C95" w:rsidRDefault="1728BCD8" w:rsidP="000344C4">
      <w:pPr>
        <w:pStyle w:val="Heading1"/>
        <w:jc w:val="left"/>
        <w:rPr>
          <w:rFonts w:cs="Arial"/>
        </w:rPr>
      </w:pPr>
      <w:r w:rsidRPr="00823C95">
        <w:rPr>
          <w:rFonts w:cs="Arial"/>
        </w:rPr>
        <w:t>Topical Outline</w:t>
      </w:r>
    </w:p>
    <w:p w14:paraId="1B0A79B3"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Basics of First Aid</w:t>
      </w:r>
    </w:p>
    <w:p w14:paraId="7BEB98DF"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Calling for HELP</w:t>
      </w:r>
    </w:p>
    <w:p w14:paraId="1854A2D8"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Duties of the Rescuer</w:t>
      </w:r>
    </w:p>
    <w:p w14:paraId="01F7E774"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Rescuer/Victim Safety-Standard Precaution Considerations</w:t>
      </w:r>
    </w:p>
    <w:p w14:paraId="1E76FC59"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Basic Life Support Considerations Across Lifespan</w:t>
      </w:r>
    </w:p>
    <w:p w14:paraId="55BBA671"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 xml:space="preserve">Adult Patient </w:t>
      </w:r>
    </w:p>
    <w:p w14:paraId="1AED322B"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 xml:space="preserve">Child Patient </w:t>
      </w:r>
    </w:p>
    <w:p w14:paraId="18AA4B6E"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 xml:space="preserve">Infant Patient </w:t>
      </w:r>
    </w:p>
    <w:p w14:paraId="581C6A17"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Assessing Unresponsive Victim</w:t>
      </w:r>
    </w:p>
    <w:p w14:paraId="551ED7DC"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Primary Assessment Check</w:t>
      </w:r>
    </w:p>
    <w:p w14:paraId="1B4BF528"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Level of consciousness</w:t>
      </w:r>
    </w:p>
    <w:p w14:paraId="4C08B807"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Providing CPR/ AED-Adults</w:t>
      </w:r>
    </w:p>
    <w:p w14:paraId="0588BCBD"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Compressions</w:t>
      </w:r>
    </w:p>
    <w:p w14:paraId="69BD4A1E"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 xml:space="preserve">Ventilations </w:t>
      </w:r>
    </w:p>
    <w:p w14:paraId="1DD1483A"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Stopping CPR</w:t>
      </w:r>
    </w:p>
    <w:p w14:paraId="00CC9F0F"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AED Use [safety considerations]</w:t>
      </w:r>
    </w:p>
    <w:p w14:paraId="44FEA896"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One or Two Providers of Care</w:t>
      </w:r>
    </w:p>
    <w:p w14:paraId="78966DCA"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Providing CPR/AED-Children</w:t>
      </w:r>
    </w:p>
    <w:p w14:paraId="3DFEC7E2"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Airway issues</w:t>
      </w:r>
    </w:p>
    <w:p w14:paraId="7246F959"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Compression to Ventilation ratio</w:t>
      </w:r>
    </w:p>
    <w:p w14:paraId="27D8B9C7"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Use of AED on Children</w:t>
      </w:r>
    </w:p>
    <w:p w14:paraId="405BD73E"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Providing CPR/AED-Infants</w:t>
      </w:r>
    </w:p>
    <w:p w14:paraId="1E5D3819"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Importance of primary infant assessment</w:t>
      </w:r>
    </w:p>
    <w:p w14:paraId="793DD100"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Airway issues</w:t>
      </w:r>
    </w:p>
    <w:p w14:paraId="5387D680"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Compression to Ventilation ratio</w:t>
      </w:r>
    </w:p>
    <w:p w14:paraId="1D3CBCC0"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 xml:space="preserve">AED and infants </w:t>
      </w:r>
    </w:p>
    <w:p w14:paraId="3E21D9D5"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Dealing with an Obstructed Airway</w:t>
      </w:r>
    </w:p>
    <w:p w14:paraId="33AE902E"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Adult issues and considerations</w:t>
      </w:r>
    </w:p>
    <w:p w14:paraId="4ADDF958" w14:textId="77777777" w:rsidR="00182BA1" w:rsidRPr="00182BA1" w:rsidRDefault="00182BA1" w:rsidP="00182BA1">
      <w:pPr>
        <w:pStyle w:val="ListParagraph"/>
        <w:numPr>
          <w:ilvl w:val="1"/>
          <w:numId w:val="50"/>
        </w:numPr>
        <w:spacing w:before="0" w:after="0" w:line="120" w:lineRule="atLeast"/>
        <w:rPr>
          <w:rFonts w:cs="Arial"/>
          <w:szCs w:val="22"/>
        </w:rPr>
      </w:pPr>
      <w:r w:rsidRPr="00182BA1">
        <w:rPr>
          <w:rFonts w:cs="Arial"/>
          <w:szCs w:val="22"/>
        </w:rPr>
        <w:t>Child/Infant issues and considerations</w:t>
      </w:r>
    </w:p>
    <w:p w14:paraId="40B38D7E"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The Emergency Medical Service System—Team Dynamics</w:t>
      </w:r>
    </w:p>
    <w:p w14:paraId="43480386"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Effective Communication with First Responders/EMT’s</w:t>
      </w:r>
    </w:p>
    <w:p w14:paraId="3CBC02F9"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Legal Considerations with Emergency care</w:t>
      </w:r>
    </w:p>
    <w:p w14:paraId="13CAD563"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Dealing with Stress following Trauma</w:t>
      </w:r>
    </w:p>
    <w:p w14:paraId="67690304" w14:textId="77777777" w:rsidR="00182BA1" w:rsidRPr="00182BA1" w:rsidRDefault="00182BA1" w:rsidP="00182BA1">
      <w:pPr>
        <w:pStyle w:val="ListParagraph"/>
        <w:numPr>
          <w:ilvl w:val="0"/>
          <w:numId w:val="50"/>
        </w:numPr>
        <w:spacing w:before="0" w:after="0" w:line="120" w:lineRule="atLeast"/>
        <w:rPr>
          <w:rFonts w:cs="Arial"/>
          <w:szCs w:val="22"/>
        </w:rPr>
      </w:pPr>
      <w:r w:rsidRPr="00182BA1">
        <w:rPr>
          <w:rFonts w:cs="Arial"/>
          <w:szCs w:val="22"/>
        </w:rPr>
        <w:t>Careers in Emergency Medicine</w:t>
      </w:r>
    </w:p>
    <w:p w14:paraId="62583282" w14:textId="77777777" w:rsidR="009B0CB9" w:rsidRDefault="009B0CB9">
      <w:pPr>
        <w:spacing w:before="0" w:after="160" w:line="259" w:lineRule="auto"/>
        <w:rPr>
          <w:rFonts w:cs="Arial"/>
        </w:rPr>
      </w:pPr>
    </w:p>
    <w:p w14:paraId="625A9AE9" w14:textId="4830B01F" w:rsidR="009B0CB9" w:rsidRPr="009B0CB9" w:rsidRDefault="009B0CB9" w:rsidP="002918B7">
      <w:pPr>
        <w:pStyle w:val="Heading1"/>
        <w:spacing w:line="30" w:lineRule="atLeast"/>
        <w:jc w:val="left"/>
        <w:rPr>
          <w:rFonts w:cs="Arial"/>
        </w:rPr>
      </w:pPr>
      <w:r w:rsidRPr="009B0CB9">
        <w:rPr>
          <w:rFonts w:cs="Arial"/>
        </w:rPr>
        <w:t>R</w:t>
      </w:r>
      <w:r w:rsidR="006437BA">
        <w:rPr>
          <w:rFonts w:cs="Arial"/>
        </w:rPr>
        <w:t>esources</w:t>
      </w:r>
      <w:r w:rsidRPr="009B0CB9">
        <w:rPr>
          <w:rFonts w:cs="Arial"/>
        </w:rPr>
        <w:t xml:space="preserve"> </w:t>
      </w:r>
    </w:p>
    <w:p w14:paraId="48F5C219" w14:textId="77777777" w:rsidR="009B0CB9" w:rsidRPr="009B0CB9" w:rsidRDefault="009B0CB9" w:rsidP="002918B7">
      <w:pPr>
        <w:spacing w:before="0" w:after="0" w:line="30" w:lineRule="atLeast"/>
        <w:jc w:val="center"/>
        <w:rPr>
          <w:rFonts w:eastAsia="Calibri" w:cs="Arial"/>
          <w:b/>
          <w:sz w:val="24"/>
          <w:szCs w:val="24"/>
          <w:u w:val="single"/>
          <w:lang w:eastAsia="en-US"/>
        </w:rPr>
      </w:pPr>
    </w:p>
    <w:p w14:paraId="6A20D76B" w14:textId="7B354D0C" w:rsidR="00FD555C" w:rsidRPr="00FD555C" w:rsidRDefault="002918B7" w:rsidP="002918B7">
      <w:pPr>
        <w:spacing w:before="0" w:after="160" w:line="30" w:lineRule="atLeast"/>
        <w:rPr>
          <w:rStyle w:val="Hyperlink"/>
          <w:szCs w:val="22"/>
        </w:rPr>
      </w:pPr>
      <w:r>
        <w:rPr>
          <w:rFonts w:eastAsia="Calibri" w:cs="Arial"/>
          <w:b/>
          <w:bCs/>
          <w:szCs w:val="22"/>
          <w:lang w:eastAsia="en-US"/>
        </w:rPr>
        <w:t>Academic Support</w:t>
      </w:r>
      <w:r w:rsidR="009B0CB9" w:rsidRPr="00FD555C">
        <w:rPr>
          <w:rFonts w:eastAsia="Calibri" w:cs="Arial"/>
          <w:b/>
          <w:bCs/>
          <w:szCs w:val="22"/>
          <w:lang w:eastAsia="en-US"/>
        </w:rPr>
        <w:t xml:space="preserve"> </w:t>
      </w:r>
      <w:r>
        <w:rPr>
          <w:rFonts w:eastAsia="Calibri" w:cs="Arial"/>
          <w:b/>
          <w:bCs/>
          <w:szCs w:val="22"/>
          <w:lang w:eastAsia="en-US"/>
        </w:rPr>
        <w:t>Center</w:t>
      </w:r>
      <w:r w:rsidR="009B0CB9" w:rsidRPr="00FD555C">
        <w:rPr>
          <w:rFonts w:eastAsia="Calibri" w:cs="Arial"/>
          <w:b/>
          <w:bCs/>
          <w:szCs w:val="22"/>
          <w:lang w:eastAsia="en-US"/>
        </w:rPr>
        <w:t xml:space="preserve">:  </w:t>
      </w:r>
      <w:r w:rsidR="009B0CB9" w:rsidRPr="00FD555C">
        <w:rPr>
          <w:rFonts w:eastAsia="Calibri" w:cs="Arial"/>
          <w:bCs/>
          <w:szCs w:val="22"/>
          <w:lang w:eastAsia="en-US"/>
        </w:rPr>
        <w:t>The Academic Support Center (ACS),</w:t>
      </w:r>
      <w:r w:rsidR="009B0CB9" w:rsidRPr="00FD555C">
        <w:rPr>
          <w:rFonts w:eastAsia="Calibri" w:cs="Arial"/>
          <w:szCs w:val="22"/>
          <w:lang w:eastAsia="en-US"/>
        </w:rPr>
        <w:t xml:space="preserve"> located in Room 603 above the College Store, offers FREE tutoring, student success workshops, structured study groups, and academic coaching for </w:t>
      </w:r>
      <w:r w:rsidR="006B3BE7">
        <w:rPr>
          <w:rFonts w:eastAsia="Calibri" w:cs="Arial"/>
          <w:szCs w:val="22"/>
          <w:lang w:eastAsia="en-US"/>
        </w:rPr>
        <w:t>RCSJ</w:t>
      </w:r>
      <w:r w:rsidR="009B0CB9" w:rsidRPr="00FD555C">
        <w:rPr>
          <w:rFonts w:eastAsia="Calibri" w:cs="Arial"/>
          <w:szCs w:val="22"/>
          <w:lang w:eastAsia="en-US"/>
        </w:rPr>
        <w:t xml:space="preserve"> students seeking assistance in most subjects. The phone number is 856-681-6250. For more information about all the services provided, please visit the Academic Support Center’s webpage: </w:t>
      </w:r>
      <w:r w:rsidR="006B3BE7">
        <w:fldChar w:fldCharType="begin"/>
      </w:r>
      <w:r w:rsidR="006B3BE7">
        <w:instrText xml:space="preserve"> HYPERLINK "https://www.rcgc.edu/asc" \t "_blank" </w:instrText>
      </w:r>
      <w:r w:rsidR="006B3BE7">
        <w:fldChar w:fldCharType="separate"/>
      </w:r>
      <w:r w:rsidR="009B0CB9" w:rsidRPr="00FD555C">
        <w:rPr>
          <w:rStyle w:val="Hyperlink"/>
          <w:szCs w:val="22"/>
        </w:rPr>
        <w:t>rc</w:t>
      </w:r>
      <w:r w:rsidR="006B3BE7">
        <w:rPr>
          <w:rStyle w:val="Hyperlink"/>
          <w:szCs w:val="22"/>
        </w:rPr>
        <w:t>sj</w:t>
      </w:r>
      <w:r w:rsidR="009B0CB9" w:rsidRPr="00FD555C">
        <w:rPr>
          <w:rStyle w:val="Hyperlink"/>
          <w:szCs w:val="22"/>
        </w:rPr>
        <w:t>.edu/</w:t>
      </w:r>
      <w:proofErr w:type="spellStart"/>
      <w:r w:rsidR="009B0CB9" w:rsidRPr="00FD555C">
        <w:rPr>
          <w:rStyle w:val="Hyperlink"/>
          <w:szCs w:val="22"/>
        </w:rPr>
        <w:t>asc</w:t>
      </w:r>
      <w:proofErr w:type="spellEnd"/>
      <w:r w:rsidR="006B3BE7">
        <w:rPr>
          <w:rStyle w:val="Hyperlink"/>
          <w:szCs w:val="22"/>
        </w:rPr>
        <w:fldChar w:fldCharType="end"/>
      </w:r>
      <w:r w:rsidR="00FD555C">
        <w:rPr>
          <w:rStyle w:val="Hyperlink"/>
          <w:szCs w:val="22"/>
        </w:rPr>
        <w:t>.</w:t>
      </w:r>
    </w:p>
    <w:p w14:paraId="08681081" w14:textId="51935877" w:rsidR="00471C26" w:rsidRDefault="00471C26">
      <w:pPr>
        <w:spacing w:before="0" w:after="160" w:line="259" w:lineRule="auto"/>
        <w:rPr>
          <w:rFonts w:cs="Arial"/>
        </w:rPr>
      </w:pPr>
      <w:r>
        <w:rPr>
          <w:rFonts w:cs="Arial"/>
        </w:rPr>
        <w:br w:type="page"/>
      </w:r>
    </w:p>
    <w:p w14:paraId="18F55AB1" w14:textId="77777777" w:rsidR="006B3BE7" w:rsidRPr="0064279A" w:rsidRDefault="006B3BE7" w:rsidP="006B3BE7">
      <w:pPr>
        <w:keepNext/>
        <w:keepLines/>
        <w:spacing w:after="0" w:line="312" w:lineRule="auto"/>
        <w:outlineLvl w:val="0"/>
        <w:rPr>
          <w:rFonts w:eastAsia="Times New Roman" w:cs="Arial"/>
          <w:b/>
          <w:bCs/>
          <w:color w:val="000000"/>
          <w:szCs w:val="22"/>
          <w:lang w:eastAsia="en-US"/>
        </w:rPr>
      </w:pPr>
      <w:r w:rsidRPr="0064279A">
        <w:rPr>
          <w:rFonts w:eastAsia="Times New Roman" w:cs="Arial"/>
          <w:b/>
          <w:bCs/>
          <w:color w:val="000000"/>
          <w:szCs w:val="22"/>
          <w:lang w:eastAsia="en-US"/>
        </w:rPr>
        <w:t>Affirmative Action Statement</w:t>
      </w:r>
    </w:p>
    <w:p w14:paraId="17A4E6E9" w14:textId="77777777" w:rsidR="006B3BE7" w:rsidRPr="0064279A" w:rsidRDefault="006B3BE7" w:rsidP="006B3BE7">
      <w:pPr>
        <w:shd w:val="clear" w:color="auto" w:fill="FFFFFF"/>
        <w:spacing w:before="0" w:after="0" w:line="240" w:lineRule="auto"/>
        <w:textAlignment w:val="baseline"/>
        <w:rPr>
          <w:rFonts w:eastAsia="Times New Roman" w:cs="Arial"/>
          <w:color w:val="000000"/>
          <w:szCs w:val="22"/>
          <w:lang w:eastAsia="en-US"/>
        </w:rPr>
      </w:pPr>
      <w:r w:rsidRPr="0064279A">
        <w:rPr>
          <w:rFonts w:eastAsia="Times New Roman" w:cs="Arial"/>
          <w:color w:val="000000"/>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2C3B2B5F" w14:textId="77777777" w:rsidR="006B3BE7" w:rsidRPr="0064279A" w:rsidRDefault="006B3BE7" w:rsidP="006B3BE7">
      <w:pPr>
        <w:shd w:val="clear" w:color="auto" w:fill="FFFFFF"/>
        <w:spacing w:before="0" w:after="0" w:line="240" w:lineRule="auto"/>
        <w:textAlignment w:val="baseline"/>
        <w:rPr>
          <w:rFonts w:eastAsia="Times New Roman" w:cs="Arial"/>
          <w:szCs w:val="22"/>
          <w:lang w:eastAsia="en-US"/>
        </w:rPr>
      </w:pPr>
    </w:p>
    <w:p w14:paraId="74FBB439" w14:textId="77777777" w:rsidR="006B3BE7" w:rsidRPr="0064279A" w:rsidRDefault="006B3BE7" w:rsidP="006B3BE7">
      <w:pPr>
        <w:shd w:val="clear" w:color="auto" w:fill="FFFFFF"/>
        <w:spacing w:before="0" w:after="0" w:line="240" w:lineRule="auto"/>
        <w:textAlignment w:val="baseline"/>
        <w:rPr>
          <w:rFonts w:eastAsia="Times New Roman" w:cs="Arial"/>
          <w:color w:val="323130"/>
          <w:szCs w:val="22"/>
          <w:lang w:eastAsia="en-US"/>
        </w:rPr>
      </w:pPr>
      <w:r w:rsidRPr="0064279A">
        <w:rPr>
          <w:rFonts w:eastAsia="Times New Roman" w:cs="Arial"/>
          <w:color w:val="000000"/>
          <w:szCs w:val="22"/>
          <w:lang w:eastAsia="en-US"/>
        </w:rPr>
        <w:t xml:space="preserve">For questions concerning discrimination, contact </w:t>
      </w:r>
      <w:proofErr w:type="spellStart"/>
      <w:r w:rsidRPr="0064279A">
        <w:rPr>
          <w:rFonts w:eastAsia="Times New Roman" w:cs="Arial"/>
          <w:color w:val="000000"/>
          <w:szCs w:val="22"/>
          <w:lang w:eastAsia="en-US"/>
        </w:rPr>
        <w:t>Almarie</w:t>
      </w:r>
      <w:proofErr w:type="spellEnd"/>
      <w:r w:rsidRPr="0064279A">
        <w:rPr>
          <w:rFonts w:eastAsia="Times New Roman" w:cs="Arial"/>
          <w:color w:val="000000"/>
          <w:szCs w:val="22"/>
          <w:lang w:eastAsia="en-US"/>
        </w:rPr>
        <w:t xml:space="preserve"> J. Jones, Special Assistant to the President, Diversity and Equity/Title IX and Compliance, 856-415-2154 or</w:t>
      </w:r>
      <w:r w:rsidRPr="0064279A">
        <w:rPr>
          <w:rFonts w:eastAsia="Times New Roman" w:cs="Arial"/>
          <w:color w:val="323130"/>
          <w:szCs w:val="22"/>
          <w:lang w:eastAsia="en-US"/>
        </w:rPr>
        <w:t> </w:t>
      </w:r>
      <w:hyperlink r:id="rId10" w:tgtFrame="_blank" w:history="1">
        <w:r w:rsidRPr="0064279A">
          <w:rPr>
            <w:rFonts w:eastAsia="Times New Roman" w:cs="Arial"/>
            <w:color w:val="0000FF"/>
            <w:szCs w:val="22"/>
            <w:u w:val="single"/>
            <w:lang w:eastAsia="en-US"/>
          </w:rPr>
          <w:t>ajones@rcsj.edu</w:t>
        </w:r>
      </w:hyperlink>
      <w:r w:rsidRPr="0064279A">
        <w:rPr>
          <w:rFonts w:eastAsia="Times New Roman" w:cs="Arial"/>
          <w:color w:val="323130"/>
          <w:szCs w:val="22"/>
          <w:lang w:eastAsia="en-US"/>
        </w:rPr>
        <w:t> </w:t>
      </w:r>
      <w:r w:rsidRPr="0064279A">
        <w:rPr>
          <w:rFonts w:eastAsia="Times New Roman" w:cs="Arial"/>
          <w:color w:val="000000"/>
          <w:szCs w:val="22"/>
          <w:lang w:eastAsia="en-US"/>
        </w:rPr>
        <w:t xml:space="preserve">or (Cumberland) Nathaniel </w:t>
      </w:r>
      <w:proofErr w:type="spellStart"/>
      <w:r w:rsidRPr="0064279A">
        <w:rPr>
          <w:rFonts w:eastAsia="Times New Roman" w:cs="Arial"/>
          <w:color w:val="000000"/>
          <w:szCs w:val="22"/>
          <w:lang w:eastAsia="en-US"/>
        </w:rPr>
        <w:t>Alridge</w:t>
      </w:r>
      <w:proofErr w:type="spellEnd"/>
      <w:r w:rsidRPr="0064279A">
        <w:rPr>
          <w:rFonts w:eastAsia="Times New Roman" w:cs="Arial"/>
          <w:color w:val="000000"/>
          <w:szCs w:val="22"/>
          <w:lang w:eastAsia="en-US"/>
        </w:rPr>
        <w:t>, Jr., JD, Director, Diversity and Equity/Title IX and Judicial Affairs, 856-691-8600, ext. 1414 or </w:t>
      </w:r>
      <w:hyperlink r:id="rId11" w:tgtFrame="_blank" w:history="1">
        <w:r w:rsidRPr="0064279A">
          <w:rPr>
            <w:rFonts w:eastAsia="Times New Roman" w:cs="Arial"/>
            <w:color w:val="0000FF"/>
            <w:szCs w:val="22"/>
            <w:u w:val="single"/>
            <w:lang w:eastAsia="en-US"/>
          </w:rPr>
          <w:t>nalridge@rcsj.edu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sidRPr="0064279A">
        <w:rPr>
          <w:rFonts w:eastAsia="Times New Roman" w:cs="Arial"/>
          <w:color w:val="323130"/>
          <w:szCs w:val="22"/>
          <w:lang w:eastAsia="en-US"/>
        </w:rPr>
        <w:t>or </w:t>
      </w:r>
      <w:hyperlink r:id="rId12" w:tgtFrame="_blank" w:history="1">
        <w:r w:rsidRPr="0064279A">
          <w:rPr>
            <w:rFonts w:eastAsia="Times New Roman" w:cs="Arial"/>
            <w:color w:val="0000FF"/>
            <w:szCs w:val="22"/>
            <w:u w:val="single"/>
            <w:lang w:eastAsia="en-US"/>
          </w:rPr>
          <w:t>dcook@rcsj.edu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or Cumberland Campus – Meredith Vicente, Senior Director, Physical &amp; Learning Disabilities, Center for Academic &amp; Student Success (CASS) at 856-691-6900 ext. 1282 or</w:t>
      </w:r>
      <w:r w:rsidRPr="0064279A">
        <w:rPr>
          <w:rFonts w:eastAsia="Times New Roman" w:cs="Arial"/>
          <w:color w:val="323130"/>
          <w:szCs w:val="22"/>
          <w:lang w:eastAsia="en-US"/>
        </w:rPr>
        <w:t> </w:t>
      </w:r>
      <w:hyperlink r:id="rId13" w:tgtFrame="_blank" w:history="1">
        <w:r w:rsidRPr="0064279A">
          <w:rPr>
            <w:rFonts w:eastAsia="Times New Roman" w:cs="Arial"/>
            <w:color w:val="0000FF"/>
            <w:szCs w:val="22"/>
            <w:u w:val="single"/>
            <w:lang w:eastAsia="en-US"/>
          </w:rPr>
          <w:t>mvicent1@rcsj.edu</w:t>
        </w:r>
      </w:hyperlink>
      <w:r w:rsidRPr="0064279A">
        <w:rPr>
          <w:rFonts w:eastAsia="Times New Roman" w:cs="Arial"/>
          <w:color w:val="323130"/>
          <w:szCs w:val="22"/>
          <w:lang w:eastAsia="en-US"/>
        </w:rPr>
        <w:t> </w:t>
      </w:r>
    </w:p>
    <w:p w14:paraId="773DF14E" w14:textId="77777777" w:rsidR="006B3BE7" w:rsidRPr="0064279A" w:rsidRDefault="006B3BE7" w:rsidP="006B3BE7">
      <w:pPr>
        <w:shd w:val="clear" w:color="auto" w:fill="FFFFFF"/>
        <w:spacing w:before="0" w:after="0" w:line="240" w:lineRule="auto"/>
        <w:textAlignment w:val="baseline"/>
        <w:rPr>
          <w:rFonts w:eastAsia="Times New Roman" w:cs="Arial"/>
          <w:szCs w:val="22"/>
          <w:lang w:eastAsia="en-US"/>
        </w:rPr>
      </w:pPr>
    </w:p>
    <w:p w14:paraId="1E5F2E41" w14:textId="77777777" w:rsidR="006B3BE7" w:rsidRPr="0064279A" w:rsidRDefault="006B3BE7" w:rsidP="006B3BE7">
      <w:pPr>
        <w:shd w:val="clear" w:color="auto" w:fill="FFFFFF"/>
        <w:spacing w:before="0" w:after="0" w:line="240" w:lineRule="auto"/>
        <w:outlineLvl w:val="1"/>
        <w:rPr>
          <w:rFonts w:eastAsia="Times New Roman" w:cs="Arial"/>
          <w:b/>
          <w:bCs/>
          <w:color w:val="000000"/>
          <w:szCs w:val="22"/>
          <w:lang w:eastAsia="en-US"/>
        </w:rPr>
      </w:pPr>
      <w:r w:rsidRPr="0064279A">
        <w:rPr>
          <w:rFonts w:eastAsia="Times New Roman" w:cs="Arial"/>
          <w:b/>
          <w:bCs/>
          <w:color w:val="000000"/>
          <w:szCs w:val="22"/>
          <w:lang w:eastAsia="en-US"/>
        </w:rPr>
        <w:t>Department of Special Services</w:t>
      </w:r>
    </w:p>
    <w:p w14:paraId="669EF5F3" w14:textId="77777777" w:rsidR="006B3BE7" w:rsidRDefault="006B3BE7" w:rsidP="006B3BE7">
      <w:pPr>
        <w:shd w:val="clear" w:color="auto" w:fill="FFFFFF"/>
        <w:spacing w:before="0" w:after="0" w:line="276" w:lineRule="atLeast"/>
        <w:rPr>
          <w:rFonts w:eastAsia="Calibri"/>
          <w:color w:val="548DD4"/>
          <w:sz w:val="28"/>
          <w:szCs w:val="28"/>
          <w:lang w:eastAsia="en-US"/>
        </w:rPr>
      </w:pPr>
      <w:r w:rsidRPr="0064279A">
        <w:rPr>
          <w:rFonts w:eastAsia="Calibri" w:cs="Arial"/>
          <w:color w:val="000000"/>
          <w:szCs w:val="22"/>
          <w:lang w:eastAsia="en-US"/>
        </w:rPr>
        <w:t xml:space="preserve">The Department of Special Services is located in the Instructional Center, room 425A.  The Special Services Department is committed to providing support services and ensuring equal access to eligible students with documented disabilities as outlined by the Americans with Disabilities Act (ADA) and the Americans with Disabilities Act with Amendments.  If you are an eligible student with a documented </w:t>
      </w:r>
      <w:proofErr w:type="gramStart"/>
      <w:r w:rsidRPr="0064279A">
        <w:rPr>
          <w:rFonts w:eastAsia="Calibri" w:cs="Arial"/>
          <w:color w:val="000000"/>
          <w:szCs w:val="22"/>
          <w:lang w:eastAsia="en-US"/>
        </w:rPr>
        <w:t>disability  please</w:t>
      </w:r>
      <w:proofErr w:type="gramEnd"/>
      <w:r w:rsidRPr="0064279A">
        <w:rPr>
          <w:rFonts w:eastAsia="Calibri" w:cs="Arial"/>
          <w:color w:val="000000"/>
          <w:szCs w:val="22"/>
          <w:lang w:eastAsia="en-US"/>
        </w:rPr>
        <w:t xml:space="preserve"> visit our website at </w:t>
      </w:r>
      <w:hyperlink r:id="rId14" w:tgtFrame="_blank" w:history="1">
        <w:r w:rsidRPr="0064279A">
          <w:rPr>
            <w:rFonts w:eastAsia="Calibri" w:cs="Arial"/>
            <w:color w:val="0000FF"/>
            <w:szCs w:val="22"/>
            <w:u w:val="single"/>
            <w:lang w:eastAsia="en-US"/>
          </w:rPr>
          <w:t>RCSJ.edu/SpecialServices</w:t>
        </w:r>
      </w:hyperlink>
      <w:r w:rsidRPr="0064279A">
        <w:rPr>
          <w:rFonts w:eastAsia="Calibri" w:cs="Arial"/>
          <w:color w:val="000000"/>
          <w:szCs w:val="22"/>
          <w:lang w:eastAsia="en-US"/>
        </w:rPr>
        <w:t xml:space="preserve"> or call the office at 856-415-2265 or 856-415-2247 to speak to the Assistant Director Carol </w:t>
      </w:r>
      <w:proofErr w:type="spellStart"/>
      <w:r w:rsidRPr="0064279A">
        <w:rPr>
          <w:rFonts w:eastAsia="Calibri" w:cs="Arial"/>
          <w:color w:val="000000"/>
          <w:szCs w:val="22"/>
          <w:lang w:eastAsia="en-US"/>
        </w:rPr>
        <w:t>Weinhardt</w:t>
      </w:r>
      <w:proofErr w:type="spellEnd"/>
      <w:r w:rsidRPr="0064279A">
        <w:rPr>
          <w:rFonts w:eastAsia="Calibri" w:cs="Arial"/>
          <w:color w:val="000000"/>
          <w:szCs w:val="22"/>
          <w:lang w:eastAsia="en-US"/>
        </w:rPr>
        <w:t>, cweinhar@rcsj.edu.</w:t>
      </w:r>
      <w:r w:rsidRPr="0064279A">
        <w:rPr>
          <w:rFonts w:eastAsia="Calibri"/>
          <w:color w:val="548DD4"/>
          <w:sz w:val="28"/>
          <w:szCs w:val="28"/>
          <w:lang w:eastAsia="en-US"/>
        </w:rPr>
        <w:t xml:space="preserve"> </w:t>
      </w:r>
    </w:p>
    <w:p w14:paraId="09BD8806" w14:textId="77777777" w:rsidR="006B3BE7" w:rsidRDefault="006B3BE7">
      <w:pPr>
        <w:spacing w:before="0" w:after="160" w:line="259" w:lineRule="auto"/>
        <w:rPr>
          <w:rFonts w:eastAsia="Calibri"/>
          <w:color w:val="548DD4"/>
          <w:sz w:val="28"/>
          <w:szCs w:val="28"/>
          <w:lang w:eastAsia="en-US"/>
        </w:rPr>
      </w:pPr>
      <w:r>
        <w:rPr>
          <w:rFonts w:eastAsia="Calibri"/>
          <w:color w:val="548DD4"/>
          <w:sz w:val="28"/>
          <w:szCs w:val="28"/>
          <w:lang w:eastAsia="en-US"/>
        </w:rPr>
        <w:br w:type="page"/>
      </w:r>
    </w:p>
    <w:p w14:paraId="3AE73E67" w14:textId="7B4E6675" w:rsidR="006B3BE7" w:rsidRPr="006B3BE7" w:rsidRDefault="006B3BE7" w:rsidP="006B3BE7">
      <w:pPr>
        <w:shd w:val="clear" w:color="auto" w:fill="FFFFFF"/>
        <w:spacing w:before="0" w:after="0" w:line="276" w:lineRule="atLeast"/>
        <w:jc w:val="center"/>
        <w:rPr>
          <w:rFonts w:eastAsia="Calibri"/>
          <w:b/>
          <w:bCs/>
          <w:szCs w:val="22"/>
          <w:lang w:eastAsia="en-US"/>
        </w:rPr>
      </w:pPr>
      <w:r w:rsidRPr="006B3BE7">
        <w:rPr>
          <w:rFonts w:eastAsia="Calibri"/>
          <w:b/>
          <w:bCs/>
          <w:szCs w:val="22"/>
          <w:lang w:eastAsia="en-US"/>
        </w:rPr>
        <w:t>Reporting Allegations of Sexual Assault and Resource Referrals (8/2020)</w:t>
      </w:r>
    </w:p>
    <w:p w14:paraId="5451BFD2" w14:textId="77777777" w:rsidR="006B3BE7" w:rsidRPr="004F31B7" w:rsidRDefault="006B3BE7" w:rsidP="006B3BE7">
      <w:pPr>
        <w:spacing w:before="0" w:line="240" w:lineRule="auto"/>
        <w:jc w:val="center"/>
        <w:rPr>
          <w:rFonts w:eastAsia="Calibri" w:cs="Arial"/>
          <w:b/>
          <w:color w:val="000000"/>
          <w:szCs w:val="22"/>
          <w:lang w:eastAsia="en-US"/>
        </w:rPr>
      </w:pPr>
      <w:r w:rsidRPr="004F31B7">
        <w:rPr>
          <w:rFonts w:eastAsia="Calibri" w:cs="Arial"/>
          <w:b/>
          <w:color w:val="000000"/>
          <w:szCs w:val="22"/>
          <w:lang w:eastAsia="en-US"/>
        </w:rPr>
        <w:t>Gloucester Campus</w:t>
      </w:r>
    </w:p>
    <w:p w14:paraId="5F38C34A" w14:textId="77777777" w:rsidR="006B3BE7" w:rsidRPr="0064279A" w:rsidRDefault="006B3BE7" w:rsidP="006B3BE7">
      <w:pPr>
        <w:spacing w:before="0" w:after="200"/>
        <w:rPr>
          <w:rFonts w:eastAsia="Calibri" w:cs="Arial"/>
          <w:sz w:val="20"/>
          <w:szCs w:val="20"/>
          <w:lang w:eastAsia="en-US"/>
        </w:rPr>
      </w:pPr>
      <w:r w:rsidRPr="0064279A">
        <w:rPr>
          <w:rFonts w:eastAsia="Calibri" w:cs="Arial"/>
          <w:sz w:val="20"/>
          <w:szCs w:val="20"/>
          <w:lang w:eastAsia="en-US"/>
        </w:rPr>
        <w:t>There are multiple safe places for students to report allegations of sexual assault, both on and off campus. Reports of sexual assault can be made to any of the following offices listed in the chart below.</w:t>
      </w:r>
    </w:p>
    <w:p w14:paraId="1FA8CC38" w14:textId="77777777" w:rsidR="006B3BE7" w:rsidRPr="0064279A" w:rsidRDefault="006B3BE7" w:rsidP="006B3BE7">
      <w:pPr>
        <w:spacing w:before="0" w:after="200"/>
        <w:rPr>
          <w:rFonts w:eastAsia="Calibri" w:cs="Arial"/>
          <w:szCs w:val="22"/>
          <w:lang w:eastAsia="en-US"/>
        </w:rPr>
      </w:pPr>
      <w:r w:rsidRPr="0064279A">
        <w:rPr>
          <w:rFonts w:eastAsia="Calibri" w:cs="Arial"/>
          <w:sz w:val="20"/>
          <w:szCs w:val="20"/>
          <w:lang w:eastAsia="en-US"/>
        </w:rPr>
        <w:t>All students are encouraged to report alleged crimes on campus.  Crimes that pose a threat to the campus community must be reported to 9-1-1, Security, the Sheriff’s Office or the Deptford Township Police Department.  All employees, including Security staff, must report incidents of discrimination, harassment or sexual misconduct to the Title IX Officer.</w:t>
      </w:r>
    </w:p>
    <w:tbl>
      <w:tblPr>
        <w:tblStyle w:val="TableGrid"/>
        <w:tblW w:w="9529" w:type="dxa"/>
        <w:tblInd w:w="-5" w:type="dxa"/>
        <w:tblLook w:val="04A0" w:firstRow="1" w:lastRow="0" w:firstColumn="1" w:lastColumn="0" w:noHBand="0" w:noVBand="1"/>
        <w:tblCaption w:val="Title IX Information"/>
      </w:tblPr>
      <w:tblGrid>
        <w:gridCol w:w="1430"/>
        <w:gridCol w:w="3731"/>
        <w:gridCol w:w="4368"/>
      </w:tblGrid>
      <w:tr w:rsidR="006B3BE7" w:rsidRPr="0064279A" w14:paraId="1ACD45E0" w14:textId="77777777" w:rsidTr="009F2298">
        <w:trPr>
          <w:trHeight w:val="527"/>
          <w:tblHeader/>
        </w:trPr>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14:paraId="29AF4E1F"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Service</w:t>
            </w:r>
          </w:p>
        </w:tc>
        <w:tc>
          <w:tcPr>
            <w:tcW w:w="3731" w:type="dxa"/>
            <w:tcBorders>
              <w:top w:val="single" w:sz="4" w:space="0" w:color="auto"/>
              <w:left w:val="single" w:sz="4" w:space="0" w:color="auto"/>
              <w:bottom w:val="single" w:sz="4" w:space="0" w:color="auto"/>
              <w:right w:val="single" w:sz="4" w:space="0" w:color="auto"/>
            </w:tcBorders>
            <w:shd w:val="clear" w:color="auto" w:fill="D9D9D9"/>
            <w:vAlign w:val="center"/>
          </w:tcPr>
          <w:p w14:paraId="4554C391"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Resource</w:t>
            </w:r>
          </w:p>
        </w:tc>
        <w:tc>
          <w:tcPr>
            <w:tcW w:w="4368" w:type="dxa"/>
            <w:tcBorders>
              <w:top w:val="single" w:sz="4" w:space="0" w:color="auto"/>
              <w:left w:val="single" w:sz="4" w:space="0" w:color="auto"/>
              <w:bottom w:val="single" w:sz="4" w:space="0" w:color="auto"/>
              <w:right w:val="single" w:sz="4" w:space="0" w:color="auto"/>
            </w:tcBorders>
            <w:shd w:val="clear" w:color="auto" w:fill="D9D9D9"/>
            <w:vAlign w:val="center"/>
          </w:tcPr>
          <w:p w14:paraId="5FDF7661"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Phone Number/Location/Website</w:t>
            </w:r>
          </w:p>
        </w:tc>
      </w:tr>
      <w:tr w:rsidR="006B3BE7" w:rsidRPr="0064279A" w14:paraId="79A6926C" w14:textId="77777777" w:rsidTr="009F2298">
        <w:trPr>
          <w:trHeight w:val="1448"/>
        </w:trPr>
        <w:tc>
          <w:tcPr>
            <w:tcW w:w="1430" w:type="dxa"/>
            <w:tcBorders>
              <w:top w:val="single" w:sz="4" w:space="0" w:color="auto"/>
            </w:tcBorders>
            <w:shd w:val="clear" w:color="auto" w:fill="B8CCE4"/>
            <w:vAlign w:val="center"/>
          </w:tcPr>
          <w:p w14:paraId="4FFE65A9"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6D8EE294"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1D972DF8" w14:textId="77777777" w:rsidR="006B3BE7" w:rsidRPr="0064279A" w:rsidRDefault="006B3BE7" w:rsidP="009F2298">
            <w:pPr>
              <w:spacing w:before="0" w:after="0" w:line="240" w:lineRule="auto"/>
              <w:jc w:val="center"/>
              <w:rPr>
                <w:rFonts w:eastAsia="Calibri" w:cs="Arial"/>
                <w:sz w:val="18"/>
                <w:lang w:eastAsia="en-US"/>
              </w:rPr>
            </w:pPr>
          </w:p>
          <w:p w14:paraId="4BCB53A4"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Local Law Enforcement</w:t>
            </w:r>
          </w:p>
        </w:tc>
        <w:tc>
          <w:tcPr>
            <w:tcW w:w="3731" w:type="dxa"/>
            <w:tcBorders>
              <w:top w:val="single" w:sz="4" w:space="0" w:color="auto"/>
            </w:tcBorders>
            <w:vAlign w:val="center"/>
          </w:tcPr>
          <w:p w14:paraId="52549E88" w14:textId="77777777" w:rsidR="006B3BE7" w:rsidRPr="0064279A" w:rsidRDefault="006B3BE7" w:rsidP="009F2298">
            <w:pPr>
              <w:spacing w:before="0" w:line="240" w:lineRule="auto"/>
              <w:jc w:val="center"/>
              <w:rPr>
                <w:rFonts w:eastAsia="Calibri" w:cs="Arial"/>
                <w:sz w:val="18"/>
                <w:lang w:eastAsia="en-US"/>
              </w:rPr>
            </w:pPr>
            <w:r w:rsidRPr="0064279A">
              <w:rPr>
                <w:rFonts w:eastAsia="Calibri" w:cs="Arial"/>
                <w:sz w:val="18"/>
                <w:lang w:eastAsia="en-US"/>
              </w:rPr>
              <w:t>Gloucester County Sheriff’s Office</w:t>
            </w:r>
          </w:p>
          <w:p w14:paraId="1352AD16" w14:textId="77777777" w:rsidR="006B3BE7" w:rsidRPr="0064279A" w:rsidRDefault="006B3BE7" w:rsidP="009F2298">
            <w:pPr>
              <w:spacing w:before="0" w:line="240" w:lineRule="auto"/>
              <w:jc w:val="center"/>
              <w:rPr>
                <w:rFonts w:eastAsia="Calibri" w:cs="Arial"/>
                <w:sz w:val="18"/>
                <w:lang w:eastAsia="en-US"/>
              </w:rPr>
            </w:pPr>
            <w:r w:rsidRPr="0064279A">
              <w:rPr>
                <w:rFonts w:eastAsia="Calibri" w:cs="Arial"/>
                <w:sz w:val="18"/>
                <w:lang w:eastAsia="en-US"/>
              </w:rPr>
              <w:t>Deptford Township Police Dept.</w:t>
            </w:r>
          </w:p>
          <w:p w14:paraId="65C6EB20" w14:textId="77777777" w:rsidR="006B3BE7" w:rsidRPr="0064279A" w:rsidRDefault="006B3BE7" w:rsidP="009F2298">
            <w:pPr>
              <w:spacing w:before="0" w:line="240" w:lineRule="auto"/>
              <w:jc w:val="center"/>
              <w:rPr>
                <w:rFonts w:eastAsia="Calibri" w:cs="Arial"/>
                <w:sz w:val="18"/>
                <w:lang w:eastAsia="en-US"/>
              </w:rPr>
            </w:pPr>
            <w:r w:rsidRPr="0064279A">
              <w:rPr>
                <w:rFonts w:eastAsia="Calibri" w:cs="Arial"/>
                <w:sz w:val="18"/>
                <w:lang w:eastAsia="en-US"/>
              </w:rPr>
              <w:t>Gloucester Co. Prosecutor’s Office</w:t>
            </w:r>
          </w:p>
          <w:p w14:paraId="1B370511" w14:textId="77777777" w:rsidR="006B3BE7" w:rsidRPr="0064279A" w:rsidRDefault="006B3BE7" w:rsidP="009F2298">
            <w:pPr>
              <w:spacing w:before="0" w:line="240" w:lineRule="auto"/>
              <w:jc w:val="center"/>
              <w:rPr>
                <w:rFonts w:eastAsia="Calibri" w:cs="Arial"/>
                <w:sz w:val="18"/>
                <w:lang w:eastAsia="en-US"/>
              </w:rPr>
            </w:pPr>
            <w:r w:rsidRPr="0064279A">
              <w:rPr>
                <w:rFonts w:eastAsia="Calibri" w:cs="Arial"/>
                <w:sz w:val="18"/>
                <w:lang w:eastAsia="en-US"/>
              </w:rPr>
              <w:t>Sexual Assault Response Team</w:t>
            </w:r>
          </w:p>
        </w:tc>
        <w:tc>
          <w:tcPr>
            <w:tcW w:w="4368" w:type="dxa"/>
            <w:tcBorders>
              <w:top w:val="single" w:sz="4" w:space="0" w:color="auto"/>
            </w:tcBorders>
            <w:vAlign w:val="center"/>
          </w:tcPr>
          <w:p w14:paraId="28CA19DF" w14:textId="77777777" w:rsidR="006B3BE7" w:rsidRPr="0064279A" w:rsidRDefault="006B3BE7" w:rsidP="009F2298">
            <w:pPr>
              <w:spacing w:before="0" w:line="240" w:lineRule="auto"/>
              <w:jc w:val="center"/>
              <w:rPr>
                <w:rFonts w:eastAsia="Calibri" w:cs="Arial"/>
                <w:b/>
                <w:sz w:val="18"/>
                <w:lang w:eastAsia="en-US"/>
              </w:rPr>
            </w:pPr>
            <w:r w:rsidRPr="0064279A">
              <w:rPr>
                <w:rFonts w:eastAsia="Calibri" w:cs="Arial"/>
                <w:b/>
                <w:sz w:val="18"/>
                <w:lang w:eastAsia="en-US"/>
              </w:rPr>
              <w:t>856-681-2200</w:t>
            </w:r>
          </w:p>
          <w:p w14:paraId="6C4F386E" w14:textId="77777777" w:rsidR="006B3BE7" w:rsidRPr="0064279A" w:rsidRDefault="006B3BE7" w:rsidP="009F2298">
            <w:pPr>
              <w:spacing w:before="0" w:line="240" w:lineRule="auto"/>
              <w:jc w:val="center"/>
              <w:rPr>
                <w:rFonts w:eastAsia="Calibri" w:cs="Arial"/>
                <w:b/>
                <w:sz w:val="18"/>
                <w:lang w:eastAsia="en-US"/>
              </w:rPr>
            </w:pPr>
            <w:r w:rsidRPr="0064279A">
              <w:rPr>
                <w:rFonts w:eastAsia="Calibri" w:cs="Arial"/>
                <w:b/>
                <w:sz w:val="18"/>
                <w:lang w:eastAsia="en-US"/>
              </w:rPr>
              <w:t>856-845-2220</w:t>
            </w:r>
          </w:p>
          <w:p w14:paraId="3634CB8C" w14:textId="77777777" w:rsidR="006B3BE7" w:rsidRPr="0064279A" w:rsidRDefault="006B3BE7" w:rsidP="009F2298">
            <w:pPr>
              <w:spacing w:before="0" w:line="240" w:lineRule="auto"/>
              <w:jc w:val="center"/>
              <w:rPr>
                <w:rFonts w:eastAsia="Calibri" w:cs="Arial"/>
                <w:b/>
                <w:sz w:val="18"/>
                <w:lang w:eastAsia="en-US"/>
              </w:rPr>
            </w:pPr>
            <w:r w:rsidRPr="0064279A">
              <w:rPr>
                <w:rFonts w:eastAsia="Calibri" w:cs="Arial"/>
                <w:b/>
                <w:sz w:val="18"/>
                <w:lang w:eastAsia="en-US"/>
              </w:rPr>
              <w:t>856-384-5500</w:t>
            </w:r>
          </w:p>
          <w:p w14:paraId="22718FCE" w14:textId="77777777" w:rsidR="006B3BE7" w:rsidRPr="0064279A" w:rsidRDefault="006B3BE7" w:rsidP="009F2298">
            <w:pPr>
              <w:spacing w:before="0" w:line="240" w:lineRule="auto"/>
              <w:jc w:val="center"/>
              <w:rPr>
                <w:rFonts w:eastAsia="Calibri" w:cs="Arial"/>
                <w:b/>
                <w:sz w:val="18"/>
                <w:lang w:eastAsia="en-US"/>
              </w:rPr>
            </w:pPr>
            <w:r w:rsidRPr="0064279A">
              <w:rPr>
                <w:rFonts w:eastAsia="Calibri" w:cs="Arial"/>
                <w:b/>
                <w:sz w:val="18"/>
                <w:lang w:eastAsia="en-US"/>
              </w:rPr>
              <w:t>856-384-5555</w:t>
            </w:r>
          </w:p>
        </w:tc>
      </w:tr>
      <w:tr w:rsidR="006B3BE7" w:rsidRPr="0064279A" w14:paraId="720F10E6" w14:textId="77777777" w:rsidTr="009F2298">
        <w:trPr>
          <w:trHeight w:val="1349"/>
        </w:trPr>
        <w:tc>
          <w:tcPr>
            <w:tcW w:w="1430" w:type="dxa"/>
            <w:shd w:val="clear" w:color="auto" w:fill="D6E3BC"/>
            <w:vAlign w:val="center"/>
          </w:tcPr>
          <w:p w14:paraId="064C291B"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32D1ABA1"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30B20985"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b/>
                <w:color w:val="FF0000"/>
                <w:sz w:val="18"/>
                <w:lang w:eastAsia="en-US"/>
              </w:rPr>
              <w:t>9-1-1</w:t>
            </w:r>
            <w:r w:rsidRPr="0064279A">
              <w:rPr>
                <w:rFonts w:eastAsia="Calibri" w:cs="Arial"/>
                <w:color w:val="FF0000"/>
                <w:sz w:val="18"/>
                <w:lang w:eastAsia="en-US"/>
              </w:rPr>
              <w:t xml:space="preserve"> </w:t>
            </w:r>
            <w:r w:rsidRPr="0064279A">
              <w:rPr>
                <w:rFonts w:eastAsia="Calibri" w:cs="Arial"/>
                <w:sz w:val="18"/>
                <w:lang w:eastAsia="en-US"/>
              </w:rPr>
              <w:t>and</w:t>
            </w:r>
          </w:p>
          <w:p w14:paraId="3923F87A"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Campus</w:t>
            </w:r>
          </w:p>
          <w:p w14:paraId="34002CE6"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b/>
                <w:sz w:val="18"/>
                <w:lang w:eastAsia="en-US"/>
              </w:rPr>
              <w:t>Security</w:t>
            </w:r>
          </w:p>
        </w:tc>
        <w:tc>
          <w:tcPr>
            <w:tcW w:w="3731" w:type="dxa"/>
            <w:vAlign w:val="center"/>
          </w:tcPr>
          <w:p w14:paraId="05C73F76" w14:textId="77777777" w:rsidR="006B3BE7" w:rsidRPr="0064279A" w:rsidRDefault="006B3BE7" w:rsidP="009F2298">
            <w:pPr>
              <w:spacing w:before="0" w:after="0" w:line="240" w:lineRule="auto"/>
              <w:jc w:val="center"/>
              <w:rPr>
                <w:rFonts w:eastAsia="Calibri" w:cs="Arial"/>
                <w:color w:val="000000"/>
                <w:sz w:val="18"/>
                <w:lang w:eastAsia="en-US"/>
              </w:rPr>
            </w:pPr>
            <w:r w:rsidRPr="0064279A">
              <w:rPr>
                <w:rFonts w:eastAsia="Calibri" w:cs="Arial"/>
                <w:b/>
                <w:color w:val="FF0000"/>
                <w:sz w:val="18"/>
                <w:lang w:eastAsia="en-US"/>
              </w:rPr>
              <w:t xml:space="preserve">9-1-1 </w:t>
            </w:r>
            <w:r w:rsidRPr="0064279A">
              <w:rPr>
                <w:rFonts w:eastAsia="Calibri" w:cs="Arial"/>
                <w:color w:val="000000"/>
                <w:sz w:val="18"/>
                <w:lang w:eastAsia="en-US"/>
              </w:rPr>
              <w:t>Gloucester County</w:t>
            </w:r>
          </w:p>
          <w:p w14:paraId="47DA456B" w14:textId="77777777" w:rsidR="006B3BE7" w:rsidRPr="0064279A" w:rsidRDefault="006B3BE7" w:rsidP="009F2298">
            <w:pPr>
              <w:spacing w:before="0" w:after="0" w:line="240" w:lineRule="auto"/>
              <w:jc w:val="center"/>
              <w:rPr>
                <w:rFonts w:eastAsia="Calibri" w:cs="Arial"/>
                <w:color w:val="000000"/>
                <w:sz w:val="18"/>
                <w:lang w:eastAsia="en-US"/>
              </w:rPr>
            </w:pPr>
            <w:r w:rsidRPr="0064279A">
              <w:rPr>
                <w:rFonts w:eastAsia="Calibri" w:cs="Arial"/>
                <w:color w:val="000000"/>
                <w:sz w:val="18"/>
                <w:lang w:eastAsia="en-US"/>
              </w:rPr>
              <w:t>Emergency Management Dispatch</w:t>
            </w:r>
          </w:p>
          <w:p w14:paraId="1BA5F284" w14:textId="77777777" w:rsidR="006B3BE7" w:rsidRPr="0064279A" w:rsidRDefault="006B3BE7" w:rsidP="009F2298">
            <w:pPr>
              <w:spacing w:before="0" w:after="0" w:line="240" w:lineRule="auto"/>
              <w:jc w:val="center"/>
              <w:rPr>
                <w:rFonts w:eastAsia="Calibri" w:cs="Arial"/>
                <w:b/>
                <w:sz w:val="18"/>
                <w:lang w:eastAsia="en-US"/>
              </w:rPr>
            </w:pPr>
          </w:p>
          <w:p w14:paraId="485560DC" w14:textId="77777777" w:rsidR="006B3BE7" w:rsidRPr="0064279A" w:rsidRDefault="006B3BE7" w:rsidP="009F2298">
            <w:pPr>
              <w:spacing w:before="0" w:after="0" w:line="240" w:lineRule="auto"/>
              <w:jc w:val="center"/>
              <w:rPr>
                <w:rFonts w:eastAsia="Calibri" w:cs="Arial"/>
                <w:color w:val="365F91"/>
                <w:sz w:val="18"/>
                <w:lang w:eastAsia="en-US"/>
              </w:rPr>
            </w:pPr>
            <w:r w:rsidRPr="0064279A">
              <w:rPr>
                <w:rFonts w:eastAsia="Calibri" w:cs="Arial"/>
                <w:sz w:val="18"/>
                <w:lang w:eastAsia="en-US"/>
              </w:rPr>
              <w:t>Campus Security</w:t>
            </w:r>
          </w:p>
          <w:p w14:paraId="0E71A686" w14:textId="77777777" w:rsidR="006B3BE7" w:rsidRPr="0064279A" w:rsidRDefault="006B3BE7" w:rsidP="009F2298">
            <w:pPr>
              <w:spacing w:before="0" w:after="0" w:line="240" w:lineRule="auto"/>
              <w:jc w:val="center"/>
              <w:rPr>
                <w:rFonts w:eastAsia="Calibri" w:cs="Arial"/>
                <w:b/>
                <w:color w:val="FF0000"/>
                <w:sz w:val="18"/>
                <w:lang w:eastAsia="en-US"/>
              </w:rPr>
            </w:pPr>
            <w:r w:rsidRPr="0064279A">
              <w:rPr>
                <w:rFonts w:eastAsia="Calibri" w:cs="Arial"/>
                <w:b/>
                <w:color w:val="365F91"/>
                <w:sz w:val="18"/>
                <w:lang w:eastAsia="en-US"/>
              </w:rPr>
              <w:t xml:space="preserve">Blue Light </w:t>
            </w:r>
            <w:r w:rsidRPr="0064279A">
              <w:rPr>
                <w:rFonts w:eastAsia="Calibri" w:cs="Arial"/>
                <w:b/>
                <w:sz w:val="18"/>
                <w:lang w:eastAsia="en-US"/>
              </w:rPr>
              <w:t xml:space="preserve">Emergency Phones </w:t>
            </w:r>
            <w:r w:rsidRPr="0064279A">
              <w:rPr>
                <w:rFonts w:eastAsia="Calibri" w:cs="Arial"/>
                <w:b/>
                <w:sz w:val="18"/>
                <w:u w:val="single"/>
                <w:lang w:eastAsia="en-US"/>
              </w:rPr>
              <w:t xml:space="preserve">OR </w:t>
            </w:r>
            <w:r w:rsidRPr="0064279A">
              <w:rPr>
                <w:rFonts w:eastAsia="Calibri" w:cs="Arial"/>
                <w:b/>
                <w:sz w:val="18"/>
                <w:lang w:eastAsia="en-US"/>
              </w:rPr>
              <w:t>ext. 4444 from any campus desk phone</w:t>
            </w:r>
          </w:p>
        </w:tc>
        <w:tc>
          <w:tcPr>
            <w:tcW w:w="4368" w:type="dxa"/>
            <w:vAlign w:val="center"/>
          </w:tcPr>
          <w:p w14:paraId="390E2AE9"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b/>
                <w:color w:val="FF0000"/>
                <w:sz w:val="18"/>
                <w:lang w:eastAsia="en-US"/>
              </w:rPr>
              <w:t xml:space="preserve">9-1-1 </w:t>
            </w:r>
            <w:r w:rsidRPr="0064279A">
              <w:rPr>
                <w:rFonts w:eastAsia="Calibri" w:cs="Arial"/>
                <w:b/>
                <w:sz w:val="18"/>
                <w:lang w:eastAsia="en-US"/>
              </w:rPr>
              <w:t>or</w:t>
            </w:r>
            <w:r w:rsidRPr="0064279A">
              <w:rPr>
                <w:rFonts w:eastAsia="Calibri" w:cs="Arial"/>
                <w:b/>
                <w:color w:val="FF0000"/>
                <w:sz w:val="18"/>
                <w:lang w:eastAsia="en-US"/>
              </w:rPr>
              <w:t xml:space="preserve"> </w:t>
            </w:r>
            <w:r w:rsidRPr="0064279A">
              <w:rPr>
                <w:rFonts w:eastAsia="Calibri" w:cs="Arial"/>
                <w:b/>
                <w:sz w:val="18"/>
                <w:lang w:eastAsia="en-US"/>
              </w:rPr>
              <w:t>push</w:t>
            </w:r>
            <w:r w:rsidRPr="0064279A">
              <w:rPr>
                <w:rFonts w:eastAsia="Calibri" w:cs="Arial"/>
                <w:b/>
                <w:color w:val="FF0000"/>
                <w:sz w:val="18"/>
                <w:lang w:eastAsia="en-US"/>
              </w:rPr>
              <w:t xml:space="preserve"> RED </w:t>
            </w:r>
            <w:r w:rsidRPr="0064279A">
              <w:rPr>
                <w:rFonts w:eastAsia="Calibri" w:cs="Arial"/>
                <w:b/>
                <w:sz w:val="18"/>
                <w:lang w:eastAsia="en-US"/>
              </w:rPr>
              <w:t>button on</w:t>
            </w:r>
            <w:r w:rsidRPr="0064279A">
              <w:rPr>
                <w:rFonts w:eastAsia="Calibri" w:cs="Arial"/>
                <w:sz w:val="18"/>
                <w:lang w:eastAsia="en-US"/>
              </w:rPr>
              <w:t xml:space="preserve"> </w:t>
            </w:r>
          </w:p>
          <w:p w14:paraId="6F910A61"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Campus </w:t>
            </w:r>
            <w:r w:rsidRPr="0064279A">
              <w:rPr>
                <w:rFonts w:eastAsia="Calibri" w:cs="Arial"/>
                <w:b/>
                <w:color w:val="365F91"/>
                <w:sz w:val="18"/>
                <w:lang w:eastAsia="en-US"/>
              </w:rPr>
              <w:t>Blue</w:t>
            </w:r>
            <w:r w:rsidRPr="0064279A">
              <w:rPr>
                <w:rFonts w:eastAsia="Calibri" w:cs="Arial"/>
                <w:sz w:val="18"/>
                <w:lang w:eastAsia="en-US"/>
              </w:rPr>
              <w:t xml:space="preserve"> </w:t>
            </w:r>
            <w:r w:rsidRPr="0064279A">
              <w:rPr>
                <w:rFonts w:eastAsia="Calibri" w:cs="Arial"/>
                <w:b/>
                <w:color w:val="365F91"/>
                <w:sz w:val="18"/>
                <w:lang w:eastAsia="en-US"/>
              </w:rPr>
              <w:t>Light</w:t>
            </w:r>
            <w:r w:rsidRPr="0064279A">
              <w:rPr>
                <w:rFonts w:eastAsia="Calibri" w:cs="Arial"/>
                <w:sz w:val="18"/>
                <w:lang w:eastAsia="en-US"/>
              </w:rPr>
              <w:t xml:space="preserve"> Emergency Phones</w:t>
            </w:r>
          </w:p>
          <w:p w14:paraId="2A480DFF" w14:textId="77777777" w:rsidR="006B3BE7" w:rsidRPr="0064279A" w:rsidRDefault="006B3BE7" w:rsidP="009F2298">
            <w:pPr>
              <w:spacing w:before="0" w:after="0" w:line="240" w:lineRule="auto"/>
              <w:jc w:val="center"/>
              <w:rPr>
                <w:rFonts w:eastAsia="Calibri" w:cs="Arial"/>
                <w:sz w:val="18"/>
                <w:lang w:eastAsia="en-US"/>
              </w:rPr>
            </w:pPr>
          </w:p>
          <w:p w14:paraId="294DB2B3" w14:textId="77777777" w:rsidR="006B3BE7" w:rsidRPr="0064279A" w:rsidRDefault="006B3BE7" w:rsidP="009F2298">
            <w:pPr>
              <w:spacing w:before="0" w:after="0" w:line="240" w:lineRule="auto"/>
              <w:jc w:val="center"/>
              <w:rPr>
                <w:rFonts w:eastAsia="Calibri" w:cs="Arial"/>
                <w:sz w:val="18"/>
                <w:lang w:eastAsia="en-US"/>
              </w:rPr>
            </w:pPr>
          </w:p>
          <w:p w14:paraId="24CD464F" w14:textId="77777777" w:rsidR="006B3BE7" w:rsidRPr="0064279A" w:rsidRDefault="006B3BE7" w:rsidP="009F2298">
            <w:pPr>
              <w:spacing w:before="0" w:after="0" w:line="240" w:lineRule="auto"/>
              <w:jc w:val="center"/>
              <w:rPr>
                <w:rFonts w:eastAsia="Calibri" w:cs="Arial"/>
                <w:color w:val="FF0000"/>
                <w:sz w:val="18"/>
                <w:lang w:eastAsia="en-US"/>
              </w:rPr>
            </w:pPr>
            <w:r w:rsidRPr="0064279A">
              <w:rPr>
                <w:rFonts w:eastAsia="Calibri" w:cs="Arial"/>
                <w:b/>
                <w:sz w:val="18"/>
                <w:lang w:eastAsia="en-US"/>
              </w:rPr>
              <w:t>856-681-6287</w:t>
            </w:r>
          </w:p>
        </w:tc>
      </w:tr>
      <w:tr w:rsidR="006B3BE7" w:rsidRPr="0064279A" w14:paraId="3B354277" w14:textId="77777777" w:rsidTr="009F2298">
        <w:trPr>
          <w:trHeight w:val="1758"/>
        </w:trPr>
        <w:tc>
          <w:tcPr>
            <w:tcW w:w="1430" w:type="dxa"/>
            <w:shd w:val="clear" w:color="auto" w:fill="D6E3BC"/>
            <w:vAlign w:val="center"/>
          </w:tcPr>
          <w:p w14:paraId="47083D58"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b/>
                <w:sz w:val="18"/>
                <w:lang w:eastAsia="en-US"/>
              </w:rPr>
              <w:t>Non-Confidential</w:t>
            </w:r>
            <w:r w:rsidRPr="0064279A">
              <w:rPr>
                <w:rFonts w:eastAsia="Calibri" w:cs="Arial"/>
                <w:sz w:val="18"/>
                <w:lang w:eastAsia="en-US"/>
              </w:rPr>
              <w:t xml:space="preserve"> On-Campus </w:t>
            </w:r>
          </w:p>
          <w:p w14:paraId="22262120"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Reporting </w:t>
            </w:r>
          </w:p>
          <w:p w14:paraId="2BD19F65"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Support Services</w:t>
            </w:r>
          </w:p>
        </w:tc>
        <w:tc>
          <w:tcPr>
            <w:tcW w:w="3731" w:type="dxa"/>
            <w:vAlign w:val="center"/>
          </w:tcPr>
          <w:p w14:paraId="23DCA635" w14:textId="77777777" w:rsidR="006B3BE7" w:rsidRPr="0064279A" w:rsidRDefault="006B3BE7" w:rsidP="009F2298">
            <w:pPr>
              <w:spacing w:before="0" w:after="0" w:line="240" w:lineRule="auto"/>
              <w:jc w:val="center"/>
              <w:rPr>
                <w:rFonts w:eastAsia="Calibri" w:cs="Arial"/>
                <w:sz w:val="18"/>
                <w:lang w:eastAsia="en-US"/>
              </w:rPr>
            </w:pPr>
            <w:proofErr w:type="spellStart"/>
            <w:r w:rsidRPr="0064279A">
              <w:rPr>
                <w:rFonts w:eastAsia="Calibri" w:cs="Arial"/>
                <w:sz w:val="18"/>
                <w:lang w:eastAsia="en-US"/>
              </w:rPr>
              <w:t>Almarie</w:t>
            </w:r>
            <w:proofErr w:type="spellEnd"/>
            <w:r w:rsidRPr="0064279A">
              <w:rPr>
                <w:rFonts w:eastAsia="Calibri" w:cs="Arial"/>
                <w:sz w:val="18"/>
                <w:lang w:eastAsia="en-US"/>
              </w:rPr>
              <w:t xml:space="preserve"> J. Jones</w:t>
            </w:r>
          </w:p>
          <w:p w14:paraId="62E101CA"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Special Assistant to the President</w:t>
            </w:r>
          </w:p>
          <w:p w14:paraId="6D0E879C"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 Diversity and Equity/Title IX and Compliance</w:t>
            </w:r>
          </w:p>
          <w:p w14:paraId="617554B8" w14:textId="77777777" w:rsidR="006B3BE7" w:rsidRPr="0064279A" w:rsidRDefault="006B3BE7" w:rsidP="009F2298">
            <w:pPr>
              <w:spacing w:before="0" w:after="0" w:line="240" w:lineRule="auto"/>
              <w:rPr>
                <w:rFonts w:eastAsia="Calibri" w:cs="Arial"/>
                <w:b/>
                <w:sz w:val="18"/>
                <w:lang w:eastAsia="en-US"/>
              </w:rPr>
            </w:pPr>
          </w:p>
          <w:p w14:paraId="6D400A28"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John F. Ryder</w:t>
            </w:r>
          </w:p>
          <w:p w14:paraId="4CD28F46"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Director</w:t>
            </w:r>
          </w:p>
          <w:p w14:paraId="44CF5C40"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Student and Veteran Affairs</w:t>
            </w:r>
          </w:p>
        </w:tc>
        <w:tc>
          <w:tcPr>
            <w:tcW w:w="4368" w:type="dxa"/>
            <w:vAlign w:val="center"/>
          </w:tcPr>
          <w:p w14:paraId="6212EBB3"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856-415-2154</w:t>
            </w:r>
          </w:p>
          <w:p w14:paraId="0AE913D0"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College Center, Room 116</w:t>
            </w:r>
          </w:p>
          <w:p w14:paraId="2AA9C79D" w14:textId="77777777" w:rsidR="006B3BE7" w:rsidRPr="0064279A" w:rsidRDefault="006B3BE7" w:rsidP="009F2298">
            <w:pPr>
              <w:spacing w:before="0" w:after="0" w:line="240" w:lineRule="auto"/>
              <w:jc w:val="center"/>
              <w:rPr>
                <w:rFonts w:eastAsia="Calibri" w:cs="Arial"/>
                <w:b/>
                <w:color w:val="0000FF"/>
                <w:sz w:val="18"/>
                <w:u w:val="single"/>
                <w:lang w:eastAsia="en-US"/>
              </w:rPr>
            </w:pPr>
            <w:hyperlink r:id="rId15" w:history="1">
              <w:r w:rsidRPr="0064279A">
                <w:rPr>
                  <w:rFonts w:eastAsia="Calibri" w:cs="Arial"/>
                  <w:b/>
                  <w:color w:val="0000FF"/>
                  <w:sz w:val="18"/>
                  <w:u w:val="single"/>
                  <w:lang w:eastAsia="en-US"/>
                </w:rPr>
                <w:t>ajones@rcsj.edu</w:t>
              </w:r>
            </w:hyperlink>
          </w:p>
          <w:p w14:paraId="4E5B9C97" w14:textId="77777777" w:rsidR="006B3BE7" w:rsidRPr="0064279A" w:rsidRDefault="006B3BE7" w:rsidP="009F2298">
            <w:pPr>
              <w:spacing w:before="0" w:after="0" w:line="240" w:lineRule="auto"/>
              <w:jc w:val="center"/>
              <w:rPr>
                <w:rFonts w:eastAsia="Calibri" w:cs="Arial"/>
                <w:color w:val="0000FF"/>
                <w:sz w:val="18"/>
                <w:u w:val="single"/>
                <w:lang w:eastAsia="en-US"/>
              </w:rPr>
            </w:pPr>
          </w:p>
          <w:p w14:paraId="2B931C6E" w14:textId="77777777" w:rsidR="006B3BE7" w:rsidRPr="0064279A" w:rsidRDefault="006B3BE7" w:rsidP="009F2298">
            <w:pPr>
              <w:spacing w:before="0" w:after="0" w:line="240" w:lineRule="auto"/>
              <w:jc w:val="center"/>
              <w:rPr>
                <w:rFonts w:eastAsia="Calibri" w:cs="Arial"/>
                <w:sz w:val="18"/>
                <w:lang w:eastAsia="en-US"/>
              </w:rPr>
            </w:pPr>
          </w:p>
          <w:p w14:paraId="45B67E0E"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856-468-5000, ext. 6456</w:t>
            </w:r>
          </w:p>
          <w:p w14:paraId="050EAD9D"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College Center, room 202</w:t>
            </w:r>
          </w:p>
          <w:p w14:paraId="1F27214D" w14:textId="77777777" w:rsidR="006B3BE7" w:rsidRPr="0064279A" w:rsidRDefault="006B3BE7" w:rsidP="009F2298">
            <w:pPr>
              <w:spacing w:before="0" w:after="0" w:line="240" w:lineRule="auto"/>
              <w:jc w:val="center"/>
              <w:rPr>
                <w:rFonts w:eastAsia="Calibri" w:cs="Arial"/>
                <w:sz w:val="18"/>
                <w:lang w:eastAsia="en-US"/>
              </w:rPr>
            </w:pPr>
            <w:hyperlink r:id="rId16" w:history="1">
              <w:r w:rsidRPr="0064279A">
                <w:rPr>
                  <w:rFonts w:eastAsia="Calibri" w:cs="Arial"/>
                  <w:b/>
                  <w:color w:val="0000FF"/>
                  <w:sz w:val="18"/>
                  <w:u w:val="single"/>
                  <w:lang w:eastAsia="en-US"/>
                </w:rPr>
                <w:t>jryder@rcsj.edu</w:t>
              </w:r>
            </w:hyperlink>
          </w:p>
        </w:tc>
      </w:tr>
      <w:tr w:rsidR="006B3BE7" w:rsidRPr="0064279A" w14:paraId="0E14F266" w14:textId="77777777" w:rsidTr="009F2298">
        <w:trPr>
          <w:trHeight w:val="3015"/>
        </w:trPr>
        <w:tc>
          <w:tcPr>
            <w:tcW w:w="1430" w:type="dxa"/>
            <w:shd w:val="clear" w:color="auto" w:fill="D9D9D9"/>
            <w:vAlign w:val="center"/>
          </w:tcPr>
          <w:p w14:paraId="0543B19D"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Confidential </w:t>
            </w:r>
          </w:p>
          <w:p w14:paraId="11019A79"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On-Campus</w:t>
            </w:r>
          </w:p>
          <w:p w14:paraId="058FBD8C"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Counseling and </w:t>
            </w:r>
          </w:p>
          <w:p w14:paraId="76675010"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Support Services </w:t>
            </w:r>
          </w:p>
        </w:tc>
        <w:tc>
          <w:tcPr>
            <w:tcW w:w="3731" w:type="dxa"/>
            <w:vAlign w:val="center"/>
          </w:tcPr>
          <w:p w14:paraId="74777C75"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Lois Y. Lawson-</w:t>
            </w:r>
            <w:proofErr w:type="spellStart"/>
            <w:r w:rsidRPr="0064279A">
              <w:rPr>
                <w:rFonts w:eastAsia="Calibri" w:cs="Arial"/>
                <w:sz w:val="18"/>
                <w:lang w:eastAsia="en-US"/>
              </w:rPr>
              <w:t>Briddell</w:t>
            </w:r>
            <w:proofErr w:type="spellEnd"/>
            <w:r w:rsidRPr="0064279A">
              <w:rPr>
                <w:rFonts w:eastAsia="Calibri" w:cs="Arial"/>
                <w:sz w:val="18"/>
                <w:lang w:eastAsia="en-US"/>
              </w:rPr>
              <w:t xml:space="preserve">, Ph.D. MSW, LSW, Director </w:t>
            </w:r>
            <w:r w:rsidRPr="0064279A">
              <w:rPr>
                <w:rFonts w:eastAsia="Calibri" w:cs="Arial"/>
                <w:b/>
                <w:color w:val="000000"/>
                <w:sz w:val="18"/>
                <w:lang w:eastAsia="en-US"/>
              </w:rPr>
              <w:t>Counseling &amp; Wellness Services Center</w:t>
            </w:r>
          </w:p>
          <w:p w14:paraId="26EE7E14" w14:textId="77777777" w:rsidR="006B3BE7" w:rsidRPr="0064279A" w:rsidRDefault="006B3BE7" w:rsidP="009F2298">
            <w:pPr>
              <w:spacing w:before="0" w:after="0" w:line="240" w:lineRule="auto"/>
              <w:jc w:val="center"/>
              <w:rPr>
                <w:rFonts w:eastAsia="Calibri" w:cs="Arial"/>
                <w:sz w:val="18"/>
                <w:lang w:eastAsia="en-US"/>
              </w:rPr>
            </w:pPr>
          </w:p>
          <w:p w14:paraId="26679C8F"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William Leonard, Ph.D.</w:t>
            </w:r>
          </w:p>
          <w:p w14:paraId="6FEDE4E0"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Intervention Teams Consultant</w:t>
            </w:r>
          </w:p>
          <w:p w14:paraId="147257CB" w14:textId="77777777" w:rsidR="006B3BE7" w:rsidRPr="0064279A" w:rsidRDefault="006B3BE7" w:rsidP="009F2298">
            <w:pPr>
              <w:spacing w:before="0" w:after="0" w:line="240" w:lineRule="auto"/>
              <w:jc w:val="center"/>
              <w:rPr>
                <w:rFonts w:eastAsia="Calibri" w:cs="Arial"/>
                <w:b/>
                <w:sz w:val="18"/>
                <w:lang w:eastAsia="en-US"/>
              </w:rPr>
            </w:pPr>
          </w:p>
          <w:p w14:paraId="019EC850"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Crystal </w:t>
            </w:r>
            <w:proofErr w:type="spellStart"/>
            <w:r w:rsidRPr="0064279A">
              <w:rPr>
                <w:rFonts w:eastAsia="Calibri" w:cs="Arial"/>
                <w:sz w:val="18"/>
                <w:lang w:eastAsia="en-US"/>
              </w:rPr>
              <w:t>Noboa</w:t>
            </w:r>
            <w:proofErr w:type="spellEnd"/>
            <w:r w:rsidRPr="0064279A">
              <w:rPr>
                <w:rFonts w:eastAsia="Calibri" w:cs="Arial"/>
                <w:sz w:val="18"/>
                <w:lang w:eastAsia="en-US"/>
              </w:rPr>
              <w:t xml:space="preserve">, LSW, MSW Director, </w:t>
            </w:r>
          </w:p>
          <w:p w14:paraId="43775611"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The Center for </w:t>
            </w:r>
            <w:r w:rsidRPr="0064279A">
              <w:rPr>
                <w:rFonts w:eastAsia="Calibri" w:cs="Arial"/>
                <w:b/>
                <w:sz w:val="18"/>
                <w:lang w:eastAsia="en-US"/>
              </w:rPr>
              <w:t>People in Transition (PIT)</w:t>
            </w:r>
          </w:p>
          <w:p w14:paraId="542D9C13" w14:textId="77777777" w:rsidR="006B3BE7" w:rsidRPr="0064279A" w:rsidRDefault="006B3BE7" w:rsidP="009F2298">
            <w:pPr>
              <w:spacing w:before="0" w:after="0" w:line="240" w:lineRule="auto"/>
              <w:jc w:val="center"/>
              <w:rPr>
                <w:rFonts w:eastAsia="Calibri" w:cs="Arial"/>
                <w:b/>
                <w:sz w:val="18"/>
                <w:lang w:eastAsia="en-US"/>
              </w:rPr>
            </w:pPr>
          </w:p>
          <w:p w14:paraId="74C9584B"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Diane </w:t>
            </w:r>
            <w:proofErr w:type="spellStart"/>
            <w:r w:rsidRPr="0064279A">
              <w:rPr>
                <w:rFonts w:eastAsia="Calibri" w:cs="Arial"/>
                <w:sz w:val="18"/>
                <w:lang w:eastAsia="en-US"/>
              </w:rPr>
              <w:t>Mussoline</w:t>
            </w:r>
            <w:proofErr w:type="spellEnd"/>
            <w:r w:rsidRPr="0064279A">
              <w:rPr>
                <w:rFonts w:eastAsia="Calibri" w:cs="Arial"/>
                <w:sz w:val="18"/>
                <w:lang w:eastAsia="en-US"/>
              </w:rPr>
              <w:t xml:space="preserve">, </w:t>
            </w:r>
            <w:proofErr w:type="spellStart"/>
            <w:r w:rsidRPr="0064279A">
              <w:rPr>
                <w:rFonts w:eastAsia="Calibri" w:cs="Arial"/>
                <w:sz w:val="18"/>
                <w:lang w:eastAsia="en-US"/>
              </w:rPr>
              <w:t>EdS</w:t>
            </w:r>
            <w:proofErr w:type="spellEnd"/>
            <w:r w:rsidRPr="0064279A">
              <w:rPr>
                <w:rFonts w:eastAsia="Calibri" w:cs="Arial"/>
                <w:sz w:val="18"/>
                <w:lang w:eastAsia="en-US"/>
              </w:rPr>
              <w:t>, LMFT</w:t>
            </w:r>
          </w:p>
          <w:p w14:paraId="6B4D3BD1"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b/>
                <w:sz w:val="18"/>
                <w:lang w:eastAsia="en-US"/>
              </w:rPr>
              <w:t>Director of Behavioral Services</w:t>
            </w:r>
          </w:p>
        </w:tc>
        <w:tc>
          <w:tcPr>
            <w:tcW w:w="4368" w:type="dxa"/>
            <w:vAlign w:val="center"/>
          </w:tcPr>
          <w:p w14:paraId="0CFCA376" w14:textId="77777777" w:rsidR="006B3BE7" w:rsidRPr="0064279A" w:rsidRDefault="006B3BE7" w:rsidP="009F2298">
            <w:pPr>
              <w:spacing w:after="0" w:line="240" w:lineRule="auto"/>
              <w:jc w:val="center"/>
              <w:rPr>
                <w:rFonts w:eastAsia="Calibri" w:cs="Arial"/>
                <w:b/>
                <w:color w:val="000000"/>
                <w:sz w:val="18"/>
                <w:u w:val="single"/>
                <w:lang w:eastAsia="en-US"/>
              </w:rPr>
            </w:pPr>
            <w:r w:rsidRPr="0064279A">
              <w:rPr>
                <w:rFonts w:eastAsia="Calibri" w:cs="Arial"/>
                <w:b/>
                <w:sz w:val="18"/>
                <w:lang w:eastAsia="en-US"/>
              </w:rPr>
              <w:t>856-464-5236</w:t>
            </w:r>
            <w:r w:rsidRPr="0064279A">
              <w:rPr>
                <w:rFonts w:eastAsia="Calibri" w:cs="Arial"/>
                <w:b/>
                <w:sz w:val="18"/>
                <w:lang w:eastAsia="en-US"/>
              </w:rPr>
              <w:tab/>
            </w:r>
            <w:hyperlink r:id="rId17" w:history="1">
              <w:r w:rsidRPr="0064279A">
                <w:rPr>
                  <w:rFonts w:eastAsia="Calibri" w:cs="Arial"/>
                  <w:b/>
                  <w:color w:val="000000"/>
                  <w:sz w:val="18"/>
                  <w:u w:val="single"/>
                  <w:lang w:eastAsia="en-US"/>
                </w:rPr>
                <w:t>llawsonb@rcsj.edu</w:t>
              </w:r>
            </w:hyperlink>
          </w:p>
          <w:p w14:paraId="531793F2"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College Center, Room 206</w:t>
            </w:r>
          </w:p>
          <w:p w14:paraId="4A939FF4" w14:textId="77777777" w:rsidR="006B3BE7" w:rsidRPr="0064279A" w:rsidRDefault="006B3BE7" w:rsidP="009F2298">
            <w:pPr>
              <w:spacing w:before="0" w:after="0" w:line="240" w:lineRule="auto"/>
              <w:jc w:val="center"/>
              <w:rPr>
                <w:rFonts w:eastAsia="Calibri" w:cs="Arial"/>
                <w:color w:val="0000FF"/>
                <w:sz w:val="18"/>
                <w:u w:val="single"/>
                <w:lang w:eastAsia="en-US"/>
              </w:rPr>
            </w:pPr>
          </w:p>
          <w:p w14:paraId="1C6C22D8" w14:textId="77777777" w:rsidR="006B3BE7" w:rsidRPr="0064279A" w:rsidRDefault="006B3BE7" w:rsidP="009F2298">
            <w:pPr>
              <w:spacing w:after="0" w:line="240" w:lineRule="auto"/>
              <w:jc w:val="center"/>
              <w:rPr>
                <w:rFonts w:eastAsia="Calibri" w:cs="Arial"/>
                <w:b/>
                <w:color w:val="0000FF"/>
                <w:sz w:val="18"/>
                <w:u w:val="single"/>
                <w:lang w:eastAsia="en-US"/>
              </w:rPr>
            </w:pPr>
            <w:r w:rsidRPr="0064279A">
              <w:rPr>
                <w:rFonts w:eastAsia="Calibri" w:cs="Arial"/>
                <w:b/>
                <w:color w:val="0000FF"/>
                <w:sz w:val="18"/>
                <w:u w:val="single"/>
                <w:lang w:eastAsia="en-US"/>
              </w:rPr>
              <w:t xml:space="preserve"> 856-415-2119</w:t>
            </w:r>
            <w:r w:rsidRPr="0064279A">
              <w:rPr>
                <w:rFonts w:eastAsia="Calibri" w:cs="Arial"/>
                <w:b/>
                <w:color w:val="0000FF"/>
                <w:sz w:val="18"/>
                <w:u w:val="single"/>
                <w:lang w:eastAsia="en-US"/>
              </w:rPr>
              <w:tab/>
            </w:r>
            <w:hyperlink r:id="rId18" w:history="1">
              <w:r w:rsidRPr="0064279A">
                <w:rPr>
                  <w:rFonts w:eastAsia="Calibri" w:cs="Arial"/>
                  <w:b/>
                  <w:color w:val="0000FF"/>
                  <w:sz w:val="18"/>
                  <w:u w:val="single"/>
                  <w:lang w:eastAsia="en-US"/>
                </w:rPr>
                <w:t>wleonard@rcsj.edu</w:t>
              </w:r>
            </w:hyperlink>
          </w:p>
          <w:p w14:paraId="7B816BB7"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b/>
                <w:color w:val="0000FF"/>
                <w:sz w:val="18"/>
                <w:u w:val="single"/>
                <w:lang w:eastAsia="en-US"/>
              </w:rPr>
              <w:t>College Center, STEM Office C-168</w:t>
            </w:r>
          </w:p>
          <w:p w14:paraId="2F0E54FA" w14:textId="77777777" w:rsidR="006B3BE7" w:rsidRPr="0064279A" w:rsidRDefault="006B3BE7" w:rsidP="009F2298">
            <w:pPr>
              <w:spacing w:before="0" w:after="0" w:line="240" w:lineRule="auto"/>
              <w:jc w:val="center"/>
              <w:rPr>
                <w:rFonts w:eastAsia="Calibri" w:cs="Arial"/>
                <w:sz w:val="18"/>
                <w:lang w:eastAsia="en-US"/>
              </w:rPr>
            </w:pPr>
          </w:p>
          <w:p w14:paraId="53DEBA49"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856-415-2264</w:t>
            </w:r>
            <w:r w:rsidRPr="0064279A">
              <w:rPr>
                <w:rFonts w:eastAsia="Calibri" w:cs="Arial"/>
                <w:b/>
                <w:sz w:val="18"/>
                <w:lang w:eastAsia="en-US"/>
              </w:rPr>
              <w:tab/>
              <w:t>cnoboa@rcsj.edu</w:t>
            </w:r>
          </w:p>
          <w:p w14:paraId="229D5697"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Workforce Development Bldg., room 809</w:t>
            </w:r>
          </w:p>
          <w:p w14:paraId="090FB10E" w14:textId="77777777" w:rsidR="006B3BE7" w:rsidRPr="0064279A" w:rsidRDefault="006B3BE7" w:rsidP="009F2298">
            <w:pPr>
              <w:spacing w:before="0" w:after="0" w:line="240" w:lineRule="auto"/>
              <w:jc w:val="center"/>
              <w:rPr>
                <w:rFonts w:eastAsia="Calibri" w:cs="Arial"/>
                <w:b/>
                <w:sz w:val="18"/>
                <w:lang w:eastAsia="en-US"/>
              </w:rPr>
            </w:pPr>
          </w:p>
          <w:p w14:paraId="3A082387"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856-494-5665</w:t>
            </w:r>
            <w:r w:rsidRPr="0064279A">
              <w:rPr>
                <w:rFonts w:eastAsia="Calibri" w:cs="Arial"/>
                <w:b/>
                <w:sz w:val="18"/>
                <w:lang w:eastAsia="en-US"/>
              </w:rPr>
              <w:tab/>
              <w:t>dmussoli@rcsj.edu</w:t>
            </w:r>
          </w:p>
          <w:p w14:paraId="6547C9C8"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b/>
                <w:sz w:val="18"/>
                <w:lang w:eastAsia="en-US"/>
              </w:rPr>
              <w:t>College Center, Room 200A</w:t>
            </w:r>
          </w:p>
        </w:tc>
      </w:tr>
      <w:tr w:rsidR="006B3BE7" w:rsidRPr="0064279A" w14:paraId="7036153C" w14:textId="77777777" w:rsidTr="009F2298">
        <w:trPr>
          <w:trHeight w:val="1196"/>
        </w:trPr>
        <w:tc>
          <w:tcPr>
            <w:tcW w:w="1430" w:type="dxa"/>
            <w:shd w:val="clear" w:color="auto" w:fill="D9D9D9"/>
            <w:vAlign w:val="center"/>
          </w:tcPr>
          <w:p w14:paraId="54A3E661"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Confidential</w:t>
            </w:r>
          </w:p>
          <w:p w14:paraId="2ECA0157"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 xml:space="preserve">Off-Campus </w:t>
            </w:r>
          </w:p>
          <w:p w14:paraId="16A221E0" w14:textId="77777777" w:rsidR="006B3BE7" w:rsidRPr="0064279A" w:rsidRDefault="006B3BE7" w:rsidP="009F2298">
            <w:pPr>
              <w:spacing w:before="0" w:after="0" w:line="240" w:lineRule="auto"/>
              <w:jc w:val="center"/>
              <w:rPr>
                <w:rFonts w:eastAsia="Calibri" w:cs="Arial"/>
                <w:sz w:val="18"/>
                <w:lang w:eastAsia="en-US"/>
              </w:rPr>
            </w:pPr>
            <w:r w:rsidRPr="0064279A">
              <w:rPr>
                <w:rFonts w:eastAsia="Calibri" w:cs="Arial"/>
                <w:sz w:val="18"/>
                <w:lang w:eastAsia="en-US"/>
              </w:rPr>
              <w:t>Full-Service</w:t>
            </w:r>
          </w:p>
          <w:p w14:paraId="64FA5BD9"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sz w:val="18"/>
                <w:lang w:eastAsia="en-US"/>
              </w:rPr>
              <w:t>Support</w:t>
            </w:r>
          </w:p>
        </w:tc>
        <w:tc>
          <w:tcPr>
            <w:tcW w:w="3731" w:type="dxa"/>
            <w:vAlign w:val="center"/>
          </w:tcPr>
          <w:p w14:paraId="73A28CFD" w14:textId="77777777" w:rsidR="006B3BE7" w:rsidRPr="0064279A" w:rsidRDefault="006B3BE7" w:rsidP="009F2298">
            <w:pPr>
              <w:spacing w:before="0" w:after="0" w:line="240" w:lineRule="auto"/>
              <w:rPr>
                <w:rFonts w:eastAsia="Calibri" w:cs="Arial"/>
                <w:b/>
                <w:sz w:val="18"/>
                <w:lang w:eastAsia="en-US"/>
              </w:rPr>
            </w:pPr>
          </w:p>
          <w:p w14:paraId="3E07BB19"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Center for Family Services/</w:t>
            </w:r>
          </w:p>
          <w:p w14:paraId="49A18B38"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Services Empowering </w:t>
            </w:r>
          </w:p>
          <w:p w14:paraId="5566B4B7"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Rights of Victims (SERV)</w:t>
            </w:r>
          </w:p>
          <w:p w14:paraId="602FB45C" w14:textId="77777777" w:rsidR="006B3BE7" w:rsidRPr="0064279A" w:rsidRDefault="006B3BE7" w:rsidP="009F2298">
            <w:pPr>
              <w:spacing w:before="0" w:after="0" w:line="240" w:lineRule="auto"/>
              <w:jc w:val="center"/>
              <w:rPr>
                <w:rFonts w:eastAsia="Calibri" w:cs="Arial"/>
                <w:b/>
                <w:sz w:val="18"/>
                <w:lang w:eastAsia="en-US"/>
              </w:rPr>
            </w:pPr>
          </w:p>
        </w:tc>
        <w:tc>
          <w:tcPr>
            <w:tcW w:w="4368" w:type="dxa"/>
            <w:vAlign w:val="center"/>
          </w:tcPr>
          <w:p w14:paraId="21270C22" w14:textId="77777777" w:rsidR="006B3BE7" w:rsidRPr="0064279A" w:rsidRDefault="006B3BE7" w:rsidP="009F2298">
            <w:pPr>
              <w:spacing w:before="0" w:after="0" w:line="240" w:lineRule="auto"/>
              <w:jc w:val="center"/>
              <w:rPr>
                <w:rFonts w:eastAsia="Calibri" w:cs="Arial"/>
                <w:b/>
                <w:color w:val="000000"/>
                <w:sz w:val="18"/>
                <w:lang w:eastAsia="en-US"/>
              </w:rPr>
            </w:pPr>
            <w:r w:rsidRPr="0064279A">
              <w:rPr>
                <w:rFonts w:eastAsia="Calibri" w:cs="Arial"/>
                <w:b/>
                <w:sz w:val="18"/>
                <w:lang w:eastAsia="en-US"/>
              </w:rPr>
              <w:t>1-866-295</w:t>
            </w:r>
            <w:r w:rsidRPr="0064279A">
              <w:rPr>
                <w:rFonts w:eastAsia="Calibri" w:cs="Arial"/>
                <w:b/>
                <w:color w:val="000000"/>
                <w:sz w:val="18"/>
                <w:lang w:eastAsia="en-US"/>
              </w:rPr>
              <w:t>-7378</w:t>
            </w:r>
          </w:p>
          <w:p w14:paraId="72093E9A"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Camden and Gloucester counties</w:t>
            </w:r>
          </w:p>
          <w:p w14:paraId="67B39A5F" w14:textId="77777777" w:rsidR="006B3BE7" w:rsidRPr="0064279A" w:rsidRDefault="006B3BE7" w:rsidP="009F2298">
            <w:pPr>
              <w:spacing w:before="0" w:after="0" w:line="240" w:lineRule="auto"/>
              <w:jc w:val="center"/>
              <w:rPr>
                <w:rFonts w:eastAsia="Calibri" w:cs="Arial"/>
                <w:b/>
                <w:sz w:val="18"/>
                <w:lang w:eastAsia="en-US"/>
              </w:rPr>
            </w:pPr>
            <w:hyperlink r:id="rId19" w:history="1">
              <w:r w:rsidRPr="0064279A">
                <w:rPr>
                  <w:rFonts w:eastAsia="Calibri" w:cs="Arial"/>
                  <w:b/>
                  <w:color w:val="0000FF"/>
                  <w:sz w:val="18"/>
                  <w:u w:val="single"/>
                  <w:lang w:eastAsia="en-US"/>
                </w:rPr>
                <w:t>centerffs.org/serv</w:t>
              </w:r>
            </w:hyperlink>
          </w:p>
        </w:tc>
      </w:tr>
      <w:tr w:rsidR="006B3BE7" w:rsidRPr="0064279A" w14:paraId="223822C5" w14:textId="77777777" w:rsidTr="009F2298">
        <w:trPr>
          <w:trHeight w:val="773"/>
        </w:trPr>
        <w:tc>
          <w:tcPr>
            <w:tcW w:w="1430" w:type="dxa"/>
          </w:tcPr>
          <w:p w14:paraId="65D9A01F"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Hospitals with Sexual Assault</w:t>
            </w:r>
          </w:p>
          <w:p w14:paraId="68E0B2E1"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Nurse</w:t>
            </w:r>
          </w:p>
          <w:p w14:paraId="0F3B57FA"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Examiners</w:t>
            </w:r>
          </w:p>
        </w:tc>
        <w:tc>
          <w:tcPr>
            <w:tcW w:w="3731" w:type="dxa"/>
          </w:tcPr>
          <w:p w14:paraId="72AADD6C"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Inspira Medical Center</w:t>
            </w:r>
          </w:p>
          <w:p w14:paraId="1FFD5CA4" w14:textId="77777777" w:rsidR="006B3BE7" w:rsidRPr="0064279A" w:rsidRDefault="006B3BE7" w:rsidP="009F2298">
            <w:pPr>
              <w:spacing w:before="0" w:after="0" w:line="240" w:lineRule="auto"/>
              <w:jc w:val="center"/>
              <w:rPr>
                <w:rFonts w:eastAsia="Calibri" w:cs="Arial"/>
                <w:b/>
                <w:sz w:val="18"/>
                <w:lang w:eastAsia="en-US"/>
              </w:rPr>
            </w:pPr>
          </w:p>
          <w:p w14:paraId="55D7C257" w14:textId="77777777" w:rsidR="006B3BE7" w:rsidRPr="0064279A" w:rsidRDefault="006B3BE7" w:rsidP="009F2298">
            <w:pPr>
              <w:spacing w:before="0" w:after="0" w:line="240" w:lineRule="auto"/>
              <w:jc w:val="center"/>
              <w:rPr>
                <w:rFonts w:eastAsia="Calibri" w:cs="Arial"/>
                <w:b/>
                <w:sz w:val="18"/>
                <w:lang w:eastAsia="en-US"/>
              </w:rPr>
            </w:pPr>
          </w:p>
          <w:p w14:paraId="51475760"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Jefferson Washington </w:t>
            </w:r>
          </w:p>
          <w:p w14:paraId="38EFDA90"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Township Hospital</w:t>
            </w:r>
          </w:p>
        </w:tc>
        <w:tc>
          <w:tcPr>
            <w:tcW w:w="4368" w:type="dxa"/>
          </w:tcPr>
          <w:p w14:paraId="64A0943C"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700 Mullica Hill Rd.</w:t>
            </w:r>
          </w:p>
          <w:p w14:paraId="7F63BE66"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Mullica Hill, NJ · 856-508-1000</w:t>
            </w:r>
          </w:p>
          <w:p w14:paraId="308C51E1" w14:textId="77777777" w:rsidR="006B3BE7" w:rsidRPr="0064279A" w:rsidRDefault="006B3BE7" w:rsidP="009F2298">
            <w:pPr>
              <w:spacing w:before="0" w:after="0" w:line="240" w:lineRule="auto"/>
              <w:jc w:val="center"/>
              <w:rPr>
                <w:rFonts w:eastAsia="Calibri" w:cs="Arial"/>
                <w:sz w:val="18"/>
                <w:lang w:eastAsia="en-US"/>
              </w:rPr>
            </w:pPr>
          </w:p>
          <w:p w14:paraId="122E0446"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435 </w:t>
            </w:r>
            <w:proofErr w:type="spellStart"/>
            <w:r w:rsidRPr="0064279A">
              <w:rPr>
                <w:rFonts w:eastAsia="Calibri" w:cs="Arial"/>
                <w:b/>
                <w:sz w:val="18"/>
                <w:lang w:eastAsia="en-US"/>
              </w:rPr>
              <w:t>Hurffville-Crosskeys</w:t>
            </w:r>
            <w:proofErr w:type="spellEnd"/>
            <w:r w:rsidRPr="0064279A">
              <w:rPr>
                <w:rFonts w:eastAsia="Calibri" w:cs="Arial"/>
                <w:b/>
                <w:sz w:val="18"/>
                <w:lang w:eastAsia="en-US"/>
              </w:rPr>
              <w:t xml:space="preserve"> Rd., </w:t>
            </w:r>
          </w:p>
          <w:p w14:paraId="0A66BB9D" w14:textId="77777777" w:rsidR="006B3BE7" w:rsidRPr="0064279A" w:rsidRDefault="006B3BE7" w:rsidP="009F2298">
            <w:pPr>
              <w:spacing w:before="0" w:after="0" w:line="240" w:lineRule="auto"/>
              <w:jc w:val="center"/>
              <w:rPr>
                <w:rFonts w:eastAsia="Calibri" w:cs="Arial"/>
                <w:b/>
                <w:sz w:val="18"/>
                <w:lang w:eastAsia="en-US"/>
              </w:rPr>
            </w:pPr>
            <w:r w:rsidRPr="0064279A">
              <w:rPr>
                <w:rFonts w:eastAsia="Calibri" w:cs="Arial"/>
                <w:b/>
                <w:sz w:val="18"/>
                <w:lang w:eastAsia="en-US"/>
              </w:rPr>
              <w:t>Turnersville, NJ · 856-582-2500</w:t>
            </w:r>
          </w:p>
        </w:tc>
      </w:tr>
    </w:tbl>
    <w:p w14:paraId="1CB59DA2" w14:textId="77777777" w:rsidR="004342B7" w:rsidRPr="00823C95" w:rsidRDefault="004342B7" w:rsidP="006B3BE7">
      <w:pPr>
        <w:spacing w:before="0" w:after="0"/>
        <w:rPr>
          <w:rFonts w:cs="Arial"/>
        </w:rPr>
      </w:pPr>
    </w:p>
    <w:sectPr w:rsidR="004342B7" w:rsidRPr="00823C95" w:rsidSect="00F726EF">
      <w:footerReference w:type="default" r:id="rId2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AAA6" w14:textId="77777777" w:rsidR="00702762" w:rsidRDefault="00702762" w:rsidP="00F12118">
      <w:pPr>
        <w:spacing w:before="0" w:after="0" w:line="240" w:lineRule="auto"/>
      </w:pPr>
      <w:r>
        <w:separator/>
      </w:r>
    </w:p>
  </w:endnote>
  <w:endnote w:type="continuationSeparator" w:id="0">
    <w:p w14:paraId="2C53D2C2" w14:textId="77777777" w:rsidR="00702762" w:rsidRDefault="00702762" w:rsidP="00F12118">
      <w:pPr>
        <w:spacing w:before="0" w:after="0" w:line="240" w:lineRule="auto"/>
      </w:pPr>
      <w:r>
        <w:continuationSeparator/>
      </w:r>
    </w:p>
  </w:endnote>
  <w:endnote w:type="continuationNotice" w:id="1">
    <w:p w14:paraId="0DC8AF09" w14:textId="77777777" w:rsidR="00702762" w:rsidRDefault="007027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42DD36FB" w:rsidR="004A5FD9" w:rsidRDefault="004A5FD9" w:rsidP="00A128E8">
        <w:pPr>
          <w:pStyle w:val="Footer"/>
          <w:ind w:left="720"/>
        </w:pPr>
        <w:r>
          <w:fldChar w:fldCharType="begin"/>
        </w:r>
        <w:r>
          <w:instrText xml:space="preserve"> PAGE   \* MERGEFORMAT </w:instrText>
        </w:r>
        <w:r>
          <w:fldChar w:fldCharType="separate"/>
        </w:r>
        <w:r w:rsidR="00DA45CD">
          <w:rPr>
            <w:noProof/>
          </w:rPr>
          <w:t>6</w:t>
        </w:r>
        <w:r>
          <w:rPr>
            <w:noProof/>
          </w:rPr>
          <w:fldChar w:fldCharType="end"/>
        </w:r>
        <w:r w:rsidR="00224EC0">
          <w:rPr>
            <w:noProof/>
          </w:rPr>
          <w:t xml:space="preserve"> </w:t>
        </w:r>
        <w:r w:rsidR="00A128E8">
          <w:rPr>
            <w:noProof/>
          </w:rPr>
          <w:tab/>
        </w:r>
        <w:r w:rsidR="00A128E8">
          <w:rPr>
            <w:noProof/>
          </w:rPr>
          <w:tab/>
        </w:r>
        <w:r>
          <w:rPr>
            <w:noProof/>
          </w:rPr>
          <w:t>Revised Fall 2018</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E1FC" w14:textId="77777777" w:rsidR="00702762" w:rsidRDefault="00702762" w:rsidP="00F12118">
      <w:pPr>
        <w:spacing w:before="0" w:after="0" w:line="240" w:lineRule="auto"/>
      </w:pPr>
      <w:r>
        <w:separator/>
      </w:r>
    </w:p>
  </w:footnote>
  <w:footnote w:type="continuationSeparator" w:id="0">
    <w:p w14:paraId="3353660E" w14:textId="77777777" w:rsidR="00702762" w:rsidRDefault="00702762" w:rsidP="00F12118">
      <w:pPr>
        <w:spacing w:before="0" w:after="0" w:line="240" w:lineRule="auto"/>
      </w:pPr>
      <w:r>
        <w:continuationSeparator/>
      </w:r>
    </w:p>
  </w:footnote>
  <w:footnote w:type="continuationNotice" w:id="1">
    <w:p w14:paraId="1C4E5275" w14:textId="77777777" w:rsidR="00702762" w:rsidRDefault="007027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3794D"/>
    <w:multiLevelType w:val="hybridMultilevel"/>
    <w:tmpl w:val="C010A678"/>
    <w:lvl w:ilvl="0" w:tplc="E70C62B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B4F25"/>
    <w:multiLevelType w:val="hybridMultilevel"/>
    <w:tmpl w:val="267E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C01FE"/>
    <w:multiLevelType w:val="hybridMultilevel"/>
    <w:tmpl w:val="EBEE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5B77"/>
    <w:multiLevelType w:val="hybridMultilevel"/>
    <w:tmpl w:val="72686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7"/>
  </w:num>
  <w:num w:numId="13">
    <w:abstractNumId w:val="32"/>
  </w:num>
  <w:num w:numId="14">
    <w:abstractNumId w:val="29"/>
  </w:num>
  <w:num w:numId="15">
    <w:abstractNumId w:val="24"/>
  </w:num>
  <w:num w:numId="16">
    <w:abstractNumId w:val="1"/>
  </w:num>
  <w:num w:numId="17">
    <w:abstractNumId w:val="9"/>
  </w:num>
  <w:num w:numId="18">
    <w:abstractNumId w:val="40"/>
  </w:num>
  <w:num w:numId="19">
    <w:abstractNumId w:val="46"/>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5"/>
  </w:num>
  <w:num w:numId="41">
    <w:abstractNumId w:val="2"/>
  </w:num>
  <w:num w:numId="42">
    <w:abstractNumId w:val="41"/>
  </w:num>
  <w:num w:numId="43">
    <w:abstractNumId w:val="11"/>
  </w:num>
  <w:num w:numId="44">
    <w:abstractNumId w:val="12"/>
  </w:num>
  <w:num w:numId="45">
    <w:abstractNumId w:val="43"/>
  </w:num>
  <w:num w:numId="46">
    <w:abstractNumId w:val="35"/>
  </w:num>
  <w:num w:numId="47">
    <w:abstractNumId w:val="48"/>
  </w:num>
  <w:num w:numId="48">
    <w:abstractNumId w:val="44"/>
  </w:num>
  <w:num w:numId="49">
    <w:abstractNumId w:val="39"/>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07BAF"/>
    <w:rsid w:val="000216F2"/>
    <w:rsid w:val="000344C4"/>
    <w:rsid w:val="00063670"/>
    <w:rsid w:val="00075963"/>
    <w:rsid w:val="000A3ADD"/>
    <w:rsid w:val="000B012C"/>
    <w:rsid w:val="000B1097"/>
    <w:rsid w:val="000B21A1"/>
    <w:rsid w:val="000C2ACE"/>
    <w:rsid w:val="000C2C37"/>
    <w:rsid w:val="000C42C9"/>
    <w:rsid w:val="000D44AE"/>
    <w:rsid w:val="000D51F9"/>
    <w:rsid w:val="000E0A74"/>
    <w:rsid w:val="000E6E52"/>
    <w:rsid w:val="000F5A08"/>
    <w:rsid w:val="000F5F15"/>
    <w:rsid w:val="00137AB0"/>
    <w:rsid w:val="001616EB"/>
    <w:rsid w:val="00176D7E"/>
    <w:rsid w:val="001815F8"/>
    <w:rsid w:val="00182BA1"/>
    <w:rsid w:val="001A18DC"/>
    <w:rsid w:val="001A520A"/>
    <w:rsid w:val="001B7469"/>
    <w:rsid w:val="002057B9"/>
    <w:rsid w:val="00205E3E"/>
    <w:rsid w:val="00224EC0"/>
    <w:rsid w:val="00226877"/>
    <w:rsid w:val="00233963"/>
    <w:rsid w:val="002414E5"/>
    <w:rsid w:val="00262914"/>
    <w:rsid w:val="0027607B"/>
    <w:rsid w:val="0027720A"/>
    <w:rsid w:val="00284127"/>
    <w:rsid w:val="002863AB"/>
    <w:rsid w:val="00290A89"/>
    <w:rsid w:val="002918B7"/>
    <w:rsid w:val="00294942"/>
    <w:rsid w:val="00295452"/>
    <w:rsid w:val="002B0FBF"/>
    <w:rsid w:val="002B26F2"/>
    <w:rsid w:val="002B2F4B"/>
    <w:rsid w:val="002D4333"/>
    <w:rsid w:val="0030423A"/>
    <w:rsid w:val="003073B1"/>
    <w:rsid w:val="0032545D"/>
    <w:rsid w:val="00325A11"/>
    <w:rsid w:val="003530A2"/>
    <w:rsid w:val="003772F0"/>
    <w:rsid w:val="003805CC"/>
    <w:rsid w:val="00382803"/>
    <w:rsid w:val="003B0D0D"/>
    <w:rsid w:val="003B417B"/>
    <w:rsid w:val="003C1974"/>
    <w:rsid w:val="003C5436"/>
    <w:rsid w:val="003D0E56"/>
    <w:rsid w:val="003D5014"/>
    <w:rsid w:val="003E3D4C"/>
    <w:rsid w:val="00403B34"/>
    <w:rsid w:val="004342B7"/>
    <w:rsid w:val="00434533"/>
    <w:rsid w:val="00442E18"/>
    <w:rsid w:val="00450454"/>
    <w:rsid w:val="00453190"/>
    <w:rsid w:val="00455DE5"/>
    <w:rsid w:val="0046076B"/>
    <w:rsid w:val="00466CC2"/>
    <w:rsid w:val="00467C0E"/>
    <w:rsid w:val="00471C26"/>
    <w:rsid w:val="00474345"/>
    <w:rsid w:val="004756D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C02D9"/>
    <w:rsid w:val="005E4D63"/>
    <w:rsid w:val="005F0CC9"/>
    <w:rsid w:val="005F4CE3"/>
    <w:rsid w:val="00601915"/>
    <w:rsid w:val="00611B23"/>
    <w:rsid w:val="00611EF4"/>
    <w:rsid w:val="00620104"/>
    <w:rsid w:val="00626AFF"/>
    <w:rsid w:val="006437BA"/>
    <w:rsid w:val="00657889"/>
    <w:rsid w:val="00660F12"/>
    <w:rsid w:val="00663B6D"/>
    <w:rsid w:val="00665132"/>
    <w:rsid w:val="0067023B"/>
    <w:rsid w:val="00683258"/>
    <w:rsid w:val="006A1611"/>
    <w:rsid w:val="006A6789"/>
    <w:rsid w:val="006B1781"/>
    <w:rsid w:val="006B3BE7"/>
    <w:rsid w:val="006F0F6C"/>
    <w:rsid w:val="006F32CC"/>
    <w:rsid w:val="00702762"/>
    <w:rsid w:val="0071500D"/>
    <w:rsid w:val="00721849"/>
    <w:rsid w:val="007537F7"/>
    <w:rsid w:val="007565D7"/>
    <w:rsid w:val="00782FA4"/>
    <w:rsid w:val="00795122"/>
    <w:rsid w:val="007F1AE2"/>
    <w:rsid w:val="00805704"/>
    <w:rsid w:val="00807BE4"/>
    <w:rsid w:val="0081329D"/>
    <w:rsid w:val="008169E5"/>
    <w:rsid w:val="00823C95"/>
    <w:rsid w:val="008413D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B0CB9"/>
    <w:rsid w:val="009C0D78"/>
    <w:rsid w:val="009D54C6"/>
    <w:rsid w:val="009F4DC4"/>
    <w:rsid w:val="009F4ED7"/>
    <w:rsid w:val="00A128E8"/>
    <w:rsid w:val="00A2524D"/>
    <w:rsid w:val="00A37869"/>
    <w:rsid w:val="00A44840"/>
    <w:rsid w:val="00A524A8"/>
    <w:rsid w:val="00A57254"/>
    <w:rsid w:val="00A70285"/>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0E39"/>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3364"/>
    <w:rsid w:val="00D27763"/>
    <w:rsid w:val="00D53A8A"/>
    <w:rsid w:val="00DA45CD"/>
    <w:rsid w:val="00DB365F"/>
    <w:rsid w:val="00DD3955"/>
    <w:rsid w:val="00DD66F2"/>
    <w:rsid w:val="00DE5B41"/>
    <w:rsid w:val="00E11EA0"/>
    <w:rsid w:val="00E202EA"/>
    <w:rsid w:val="00E33A79"/>
    <w:rsid w:val="00E449A5"/>
    <w:rsid w:val="00E46150"/>
    <w:rsid w:val="00E56F21"/>
    <w:rsid w:val="00E7281A"/>
    <w:rsid w:val="00E75670"/>
    <w:rsid w:val="00E858C5"/>
    <w:rsid w:val="00E91C69"/>
    <w:rsid w:val="00EC700D"/>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D555C"/>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character" w:styleId="FollowedHyperlink">
    <w:name w:val="FollowedHyperlink"/>
    <w:basedOn w:val="DefaultParagraphFont"/>
    <w:uiPriority w:val="99"/>
    <w:semiHidden/>
    <w:unhideWhenUsed/>
    <w:rsid w:val="006B3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vicent1@rcsj.edu" TargetMode="External"/><Relationship Id="rId18" Type="http://schemas.openxmlformats.org/officeDocument/2006/relationships/hyperlink" Target="mailto:wleonard@rcsj.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cook@rcsj.edu" TargetMode="External"/><Relationship Id="rId17" Type="http://schemas.openxmlformats.org/officeDocument/2006/relationships/hyperlink" Target="mailto:llawsonb@rcsj.ed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jryder@rcsj.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ridge@rcsj.ed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ajones@rcsj.edu" TargetMode="External"/><Relationship Id="rId23" Type="http://schemas.openxmlformats.org/officeDocument/2006/relationships/customXml" Target="../customXml/item2.xml"/><Relationship Id="rId10" Type="http://schemas.openxmlformats.org/officeDocument/2006/relationships/hyperlink" Target="mailto:ajones@rcsj.edu" TargetMode="External"/><Relationship Id="rId19" Type="http://schemas.openxmlformats.org/officeDocument/2006/relationships/hyperlink" Target="https://www.centerffs.org/serv"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www.rcsj.edu/SpecialServices/glouce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E93324-CEFE-4A72-A038-2EE7DA982CD0}">
  <ds:schemaRefs>
    <ds:schemaRef ds:uri="http://schemas.openxmlformats.org/officeDocument/2006/bibliography"/>
  </ds:schemaRefs>
</ds:datastoreItem>
</file>

<file path=customXml/itemProps2.xml><?xml version="1.0" encoding="utf-8"?>
<ds:datastoreItem xmlns:ds="http://schemas.openxmlformats.org/officeDocument/2006/customXml" ds:itemID="{7701EC6C-645F-49BC-8DE7-65CFE4AE57A3}"/>
</file>

<file path=customXml/itemProps3.xml><?xml version="1.0" encoding="utf-8"?>
<ds:datastoreItem xmlns:ds="http://schemas.openxmlformats.org/officeDocument/2006/customXml" ds:itemID="{BBCD0491-0483-40AB-A21B-C9B601FB9B07}"/>
</file>

<file path=customXml/itemProps4.xml><?xml version="1.0" encoding="utf-8"?>
<ds:datastoreItem xmlns:ds="http://schemas.openxmlformats.org/officeDocument/2006/customXml" ds:itemID="{9BBEC4FA-E8B2-4010-B441-9CC574B61181}"/>
</file>

<file path=docProps/app.xml><?xml version="1.0" encoding="utf-8"?>
<Properties xmlns="http://schemas.openxmlformats.org/officeDocument/2006/extended-properties" xmlns:vt="http://schemas.openxmlformats.org/officeDocument/2006/docPropsVTypes">
  <Template>Normal.dotm</Template>
  <TotalTime>4</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5</cp:revision>
  <cp:lastPrinted>2018-07-16T15:10:00Z</cp:lastPrinted>
  <dcterms:created xsi:type="dcterms:W3CDTF">2019-01-07T16:36:00Z</dcterms:created>
  <dcterms:modified xsi:type="dcterms:W3CDTF">2020-11-30T18:20:00Z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